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Calibri" w:eastAsia="方正小标宋简体" w:cs="Calibri"/>
          <w:kern w:val="10"/>
          <w:szCs w:val="32"/>
        </w:rPr>
      </w:pPr>
      <w:r>
        <w:rPr>
          <w:rFonts w:hint="eastAsia" w:ascii="方正小标宋简体" w:hAnsi="Calibri" w:eastAsia="方正小标宋简体" w:cs="Calibri"/>
          <w:kern w:val="10"/>
          <w:szCs w:val="32"/>
        </w:rPr>
        <w:t>技术参数确认表</w:t>
      </w:r>
    </w:p>
    <w:tbl>
      <w:tblPr>
        <w:tblStyle w:val="6"/>
        <w:tblW w:w="13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824"/>
        <w:gridCol w:w="5731"/>
        <w:gridCol w:w="223"/>
        <w:gridCol w:w="2551"/>
        <w:gridCol w:w="1116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需求部门</w:t>
            </w:r>
          </w:p>
        </w:tc>
        <w:tc>
          <w:tcPr>
            <w:tcW w:w="5731" w:type="dxa"/>
            <w:vAlign w:val="center"/>
          </w:tcPr>
          <w:p>
            <w:pPr>
              <w:jc w:val="center"/>
              <w:rPr>
                <w:rFonts w:ascii="宋体" w:hAnsi="宋体" w:eastAsia="宋体" w:cs="华文中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华文中宋"/>
                <w:kern w:val="0"/>
                <w:sz w:val="21"/>
                <w:szCs w:val="21"/>
                <w:lang w:val="zh-CN" w:bidi="zh-CN"/>
              </w:rPr>
              <w:t>麻醉科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设备名称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华文中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华文中宋"/>
                <w:kern w:val="0"/>
                <w:sz w:val="21"/>
                <w:szCs w:val="21"/>
                <w:lang w:val="zh-CN" w:bidi="zh-CN"/>
              </w:rPr>
              <w:t>摆锯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数量（台/套）</w:t>
            </w:r>
          </w:p>
        </w:tc>
        <w:tc>
          <w:tcPr>
            <w:tcW w:w="5731" w:type="dxa"/>
            <w:vAlign w:val="center"/>
          </w:tcPr>
          <w:p>
            <w:pPr>
              <w:jc w:val="center"/>
              <w:rPr>
                <w:rFonts w:ascii="宋体" w:hAnsi="宋体" w:eastAsia="宋体" w:cs="华文中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华文中宋"/>
                <w:kern w:val="0"/>
                <w:sz w:val="21"/>
                <w:szCs w:val="21"/>
                <w:lang w:val="zh-CN" w:bidi="zh-CN"/>
              </w:rPr>
              <w:t>1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预算金额（万元）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华文中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华文中宋"/>
                <w:kern w:val="0"/>
                <w:sz w:val="21"/>
                <w:szCs w:val="21"/>
                <w:lang w:val="zh-CN" w:bidi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47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华文中宋"/>
                <w:b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zh-CN" w:bidi="zh-CN"/>
              </w:rPr>
              <w:t>设备使用需求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130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华文中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华文中宋"/>
                <w:kern w:val="0"/>
                <w:sz w:val="21"/>
                <w:szCs w:val="21"/>
                <w:lang w:val="zh-CN" w:bidi="zh-CN"/>
              </w:rPr>
              <w:t>用于二次开胸手术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安装场地</w:t>
            </w:r>
          </w:p>
        </w:tc>
        <w:tc>
          <w:tcPr>
            <w:tcW w:w="1130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无特殊要求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使用环境</w:t>
            </w:r>
          </w:p>
        </w:tc>
        <w:tc>
          <w:tcPr>
            <w:tcW w:w="1130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无特殊要求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交付时间</w:t>
            </w:r>
          </w:p>
        </w:tc>
        <w:tc>
          <w:tcPr>
            <w:tcW w:w="1130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合同签订后30天内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47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zh-CN" w:bidi="zh-CN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核心参数设置理由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可量化指标正偏离认定情况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手柄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bidi="zh-CN"/>
              </w:rPr>
              <w:t>▲1.锯头方向可调整，以确保合适的切割位置，满足术中各种切割需求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bidi="zh-CN"/>
              </w:rPr>
              <w:t>★2.马达转速≥25000rpm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bidi="zh-CN"/>
              </w:rPr>
              <w:t>转速越大，切割效率越高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bidi="zh-CN"/>
              </w:rPr>
              <w:t>越大越好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bidi="zh-CN"/>
              </w:rPr>
              <w:t>3.手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bidi="zh-CN"/>
              </w:rPr>
              <w:t>（不含电池）重量≤1kg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bidi="zh-CN"/>
              </w:rPr>
              <w:t>4.手柄无需拆卸，可高温高压消毒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电池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bidi="zh-CN"/>
              </w:rPr>
              <w:t>▲5.无记忆效应的锂电池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bidi="zh-CN"/>
              </w:rPr>
              <w:t>6.可高温高压及等离子消毒，具备电池安全防护功能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bidi="zh-CN"/>
              </w:rPr>
              <w:t>7.电池电压9.9V，可循环充电使用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bidi="zh-CN"/>
              </w:rPr>
              <w:t>▲8.电池容量≥2000mAh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bidi="zh-CN"/>
              </w:rPr>
              <w:t>越大越好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bidi="zh-CN"/>
              </w:rPr>
              <w:t>9.具备低电量时指示灯提醒功能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充电器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bidi="zh-CN"/>
              </w:rPr>
              <w:t>▲10.液晶显示屏，可显示电池充电程度和次数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bidi="zh-CN"/>
              </w:rPr>
              <w:t>11.最大充电时长≤1.5小时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bidi="zh-CN"/>
              </w:rPr>
              <w:t>越短越好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bidi="zh-CN"/>
              </w:rPr>
              <w:t>12.充电器和电池之间识别，自动判断及调整电池状态确保电池良好工作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473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zh-CN" w:bidi="zh-CN"/>
              </w:rPr>
              <w:t>单台/套配置需求（一行只写一个配置）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序号</w:t>
            </w:r>
          </w:p>
        </w:tc>
        <w:tc>
          <w:tcPr>
            <w:tcW w:w="932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设备配置名称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zh-CN" w:bidi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1</w:t>
            </w:r>
          </w:p>
        </w:tc>
        <w:tc>
          <w:tcPr>
            <w:tcW w:w="932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摆锯手柄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2</w:t>
            </w:r>
          </w:p>
        </w:tc>
        <w:tc>
          <w:tcPr>
            <w:tcW w:w="932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电池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3</w:t>
            </w:r>
          </w:p>
        </w:tc>
        <w:tc>
          <w:tcPr>
            <w:tcW w:w="932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锯片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4</w:t>
            </w:r>
          </w:p>
        </w:tc>
        <w:tc>
          <w:tcPr>
            <w:tcW w:w="932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充电器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47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zh-CN" w:bidi="zh-CN"/>
              </w:rPr>
              <w:t>售后服务需求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1"/>
                <w:szCs w:val="22"/>
              </w:rPr>
            </w:pPr>
            <w:r>
              <w:rPr>
                <w:rFonts w:hint="eastAsia" w:ascii="宋体" w:hAnsi="宋体" w:eastAsia="宋体"/>
                <w:sz w:val="21"/>
                <w:szCs w:val="22"/>
              </w:rPr>
              <w:t>保修年限</w:t>
            </w:r>
          </w:p>
        </w:tc>
        <w:tc>
          <w:tcPr>
            <w:tcW w:w="11305" w:type="dxa"/>
            <w:gridSpan w:val="5"/>
          </w:tcPr>
          <w:p>
            <w:pPr>
              <w:jc w:val="left"/>
              <w:rPr>
                <w:rFonts w:ascii="宋体" w:hAnsi="宋体" w:eastAsia="宋体"/>
                <w:sz w:val="21"/>
                <w:szCs w:val="22"/>
              </w:rPr>
            </w:pPr>
            <w:r>
              <w:rPr>
                <w:rFonts w:hint="eastAsia" w:ascii="宋体" w:hAnsi="宋体" w:eastAsia="宋体"/>
                <w:sz w:val="21"/>
                <w:szCs w:val="2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1"/>
                <w:szCs w:val="22"/>
              </w:rPr>
            </w:pPr>
            <w:r>
              <w:rPr>
                <w:rFonts w:hint="eastAsia" w:ascii="宋体" w:hAnsi="宋体" w:eastAsia="宋体"/>
                <w:sz w:val="21"/>
                <w:szCs w:val="22"/>
              </w:rPr>
              <w:t>耗材及零配件</w:t>
            </w:r>
          </w:p>
        </w:tc>
        <w:tc>
          <w:tcPr>
            <w:tcW w:w="11305" w:type="dxa"/>
            <w:gridSpan w:val="5"/>
          </w:tcPr>
          <w:p>
            <w:pPr>
              <w:jc w:val="left"/>
              <w:rPr>
                <w:rFonts w:ascii="宋体" w:hAnsi="宋体" w:eastAsia="宋体"/>
                <w:sz w:val="21"/>
                <w:szCs w:val="22"/>
              </w:rPr>
            </w:pPr>
            <w:r>
              <w:rPr>
                <w:rFonts w:hint="eastAsia" w:ascii="宋体" w:hAnsi="宋体" w:eastAsia="宋体"/>
                <w:sz w:val="21"/>
                <w:szCs w:val="22"/>
              </w:rPr>
              <w:t>提供耗材及主要零配件目录（含报价）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1"/>
                <w:szCs w:val="22"/>
              </w:rPr>
            </w:pPr>
            <w:r>
              <w:rPr>
                <w:rFonts w:hint="eastAsia" w:ascii="宋体" w:hAnsi="宋体" w:eastAsia="宋体"/>
                <w:sz w:val="21"/>
                <w:szCs w:val="22"/>
              </w:rPr>
              <w:t>故障响应时间</w:t>
            </w:r>
          </w:p>
        </w:tc>
        <w:tc>
          <w:tcPr>
            <w:tcW w:w="11305" w:type="dxa"/>
            <w:gridSpan w:val="5"/>
          </w:tcPr>
          <w:p>
            <w:pPr>
              <w:jc w:val="left"/>
              <w:rPr>
                <w:rFonts w:ascii="宋体" w:hAnsi="宋体" w:eastAsia="宋体"/>
                <w:sz w:val="21"/>
                <w:szCs w:val="22"/>
              </w:rPr>
            </w:pPr>
            <w:r>
              <w:rPr>
                <w:rFonts w:hint="eastAsia" w:ascii="宋体" w:hAnsi="宋体" w:eastAsia="宋体"/>
                <w:sz w:val="21"/>
                <w:szCs w:val="22"/>
              </w:rPr>
              <w:t>维修到达现场时间≤6小时（本地）；维修到达现场时间≤24小时（外地）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1"/>
                <w:szCs w:val="22"/>
              </w:rPr>
            </w:pPr>
            <w:r>
              <w:rPr>
                <w:rFonts w:hint="eastAsia" w:ascii="宋体" w:hAnsi="宋体" w:eastAsia="宋体"/>
                <w:sz w:val="21"/>
                <w:szCs w:val="22"/>
              </w:rPr>
              <w:t>配件供应时间</w:t>
            </w:r>
          </w:p>
        </w:tc>
        <w:tc>
          <w:tcPr>
            <w:tcW w:w="11305" w:type="dxa"/>
            <w:gridSpan w:val="5"/>
          </w:tcPr>
          <w:p>
            <w:pPr>
              <w:jc w:val="left"/>
              <w:rPr>
                <w:rFonts w:ascii="宋体" w:hAnsi="宋体" w:eastAsia="宋体"/>
                <w:sz w:val="21"/>
                <w:szCs w:val="22"/>
              </w:rPr>
            </w:pPr>
            <w:r>
              <w:rPr>
                <w:rFonts w:hint="eastAsia" w:ascii="宋体" w:hAnsi="宋体" w:eastAsia="宋体"/>
                <w:sz w:val="21"/>
                <w:szCs w:val="22"/>
              </w:rPr>
              <w:t>≥10年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1"/>
                <w:szCs w:val="22"/>
              </w:rPr>
            </w:pPr>
            <w:r>
              <w:rPr>
                <w:rFonts w:hint="eastAsia" w:ascii="宋体" w:hAnsi="宋体" w:eastAsia="宋体"/>
                <w:sz w:val="21"/>
                <w:szCs w:val="22"/>
              </w:rPr>
              <w:t>维修资料</w:t>
            </w:r>
          </w:p>
        </w:tc>
        <w:tc>
          <w:tcPr>
            <w:tcW w:w="11305" w:type="dxa"/>
            <w:gridSpan w:val="5"/>
          </w:tcPr>
          <w:p>
            <w:pPr>
              <w:jc w:val="left"/>
              <w:rPr>
                <w:rFonts w:ascii="宋体" w:hAnsi="宋体" w:eastAsia="宋体"/>
                <w:sz w:val="21"/>
                <w:szCs w:val="22"/>
              </w:rPr>
            </w:pPr>
            <w:r>
              <w:rPr>
                <w:rFonts w:hint="eastAsia" w:ascii="宋体" w:hAnsi="宋体" w:eastAsia="宋体"/>
                <w:sz w:val="21"/>
                <w:szCs w:val="22"/>
              </w:rPr>
              <w:t>提供详细操作手册、维修保养手册、安装手册等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</w:tcPr>
          <w:p>
            <w:pPr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升级</w:t>
            </w:r>
          </w:p>
        </w:tc>
        <w:tc>
          <w:tcPr>
            <w:tcW w:w="11305" w:type="dxa"/>
            <w:gridSpan w:val="5"/>
          </w:tcPr>
          <w:p>
            <w:pPr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软件终身免费升级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NjViNGE0ODMyMjVmMmVjZjgyMzQ4YWYzYWQ1MjUifQ=="/>
  </w:docVars>
  <w:rsids>
    <w:rsidRoot w:val="009C31D7"/>
    <w:rsid w:val="000D2B1F"/>
    <w:rsid w:val="00464AB9"/>
    <w:rsid w:val="009C31D7"/>
    <w:rsid w:val="00AD59D7"/>
    <w:rsid w:val="00BA2C82"/>
    <w:rsid w:val="7BB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unhideWhenUsed/>
    <w:uiPriority w:val="99"/>
    <w:pPr>
      <w:spacing w:after="12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semiHidden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1">
    <w:name w:val="正文文本首行缩进 字符"/>
    <w:basedOn w:val="10"/>
    <w:link w:val="2"/>
    <w:semiHidden/>
    <w:uiPriority w:val="99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2023-11-09T06:37:00Z</dcterms:created>
  <dc:creator>AutoBVT</dc:creator>
  <cp:lastModifiedBy>西北狼</cp:lastModifiedBy>
  <dcterms:modified xsi:type="dcterms:W3CDTF">2023-11-09T07:04:26Z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9A4AD5D2CEAC475DA04BA45100D632CA_12</vt:lpwstr>
  </property>
</Properties>
</file>