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jc w:val="center"/>
        <w:rPr>
          <w:rFonts w:hint="eastAsia" w:ascii="方正小标宋简体" w:hAnsi="方正小标宋简体" w:eastAsia="方正小标宋简体" w:cs="方正小标宋简体"/>
          <w:b w:val="0"/>
          <w:bCs w:val="0"/>
          <w:szCs w:val="28"/>
        </w:rPr>
      </w:pPr>
      <w:bookmarkStart w:id="0" w:name="_GoBack"/>
      <w:r>
        <w:rPr>
          <w:rFonts w:hint="eastAsia" w:ascii="方正小标宋简体" w:hAnsi="方正小标宋简体" w:eastAsia="方正小标宋简体" w:cs="方正小标宋简体"/>
          <w:b w:val="0"/>
          <w:bCs w:val="0"/>
          <w:szCs w:val="28"/>
        </w:rPr>
        <w:t>技术与商务需求</w:t>
      </w:r>
    </w:p>
    <w:bookmarkEnd w:id="0"/>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rPr>
          <w:rFonts w:hint="eastAsia" w:ascii="黑体" w:hAnsi="黑体" w:eastAsia="黑体" w:cs="黑体"/>
          <w:sz w:val="28"/>
          <w:szCs w:val="20"/>
          <w:lang w:val="en-US" w:eastAsia="zh-CN"/>
        </w:rPr>
      </w:pPr>
      <w:r>
        <w:rPr>
          <w:rFonts w:hint="eastAsia" w:ascii="黑体" w:hAnsi="黑体" w:eastAsia="黑体" w:cs="黑体"/>
          <w:sz w:val="28"/>
          <w:szCs w:val="20"/>
          <w:lang w:val="en-US" w:eastAsia="zh-CN"/>
        </w:rPr>
        <w:t>一、采购需求一览表</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314"/>
        <w:gridCol w:w="4004"/>
        <w:gridCol w:w="1133"/>
        <w:gridCol w:w="716"/>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02" w:type="pct"/>
            <w:vAlign w:val="center"/>
          </w:tcPr>
          <w:p>
            <w:pPr>
              <w:pStyle w:val="7"/>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771" w:type="pct"/>
            <w:vAlign w:val="center"/>
          </w:tcPr>
          <w:p>
            <w:pPr>
              <w:pStyle w:val="7"/>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2350" w:type="pct"/>
            <w:vAlign w:val="center"/>
          </w:tcPr>
          <w:p>
            <w:pPr>
              <w:pStyle w:val="7"/>
              <w:spacing w:line="240" w:lineRule="atLeast"/>
              <w:ind w:left="0"/>
              <w:jc w:val="center"/>
              <w:outlineLvl w:val="0"/>
              <w:rPr>
                <w:rFonts w:hint="eastAsia" w:cs="Times New Roman" w:eastAsiaTheme="minorEastAsia"/>
                <w:b/>
                <w:sz w:val="21"/>
                <w:szCs w:val="21"/>
                <w:lang w:eastAsia="zh-CN"/>
              </w:rPr>
            </w:pPr>
            <w:r>
              <w:rPr>
                <w:rFonts w:hint="eastAsia" w:cs="Times New Roman" w:eastAsiaTheme="minorEastAsia"/>
                <w:b/>
                <w:sz w:val="21"/>
                <w:szCs w:val="21"/>
                <w:lang w:eastAsia="zh-CN"/>
              </w:rPr>
              <w:t>服务概况</w:t>
            </w:r>
          </w:p>
        </w:tc>
        <w:tc>
          <w:tcPr>
            <w:tcW w:w="665" w:type="pct"/>
            <w:vAlign w:val="center"/>
          </w:tcPr>
          <w:p>
            <w:pPr>
              <w:pStyle w:val="7"/>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420" w:type="pct"/>
            <w:vAlign w:val="center"/>
          </w:tcPr>
          <w:p>
            <w:pPr>
              <w:pStyle w:val="7"/>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390" w:type="pct"/>
            <w:vAlign w:val="center"/>
          </w:tcPr>
          <w:p>
            <w:pPr>
              <w:pStyle w:val="7"/>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02" w:type="pct"/>
            <w:vAlign w:val="center"/>
          </w:tcPr>
          <w:p>
            <w:pPr>
              <w:pStyle w:val="6"/>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771" w:type="pct"/>
            <w:vAlign w:val="center"/>
          </w:tcPr>
          <w:p>
            <w:pPr>
              <w:pStyle w:val="7"/>
              <w:keepNext w:val="0"/>
              <w:keepLines w:val="0"/>
              <w:pageBreakBefore w:val="0"/>
              <w:widowControl w:val="0"/>
              <w:kinsoku/>
              <w:wordWrap/>
              <w:overflowPunct/>
              <w:topLinePunct w:val="0"/>
              <w:autoSpaceDE/>
              <w:autoSpaceDN/>
              <w:bidi w:val="0"/>
              <w:snapToGrid w:val="0"/>
              <w:spacing w:line="360" w:lineRule="exact"/>
              <w:ind w:left="0"/>
              <w:jc w:val="center"/>
              <w:textAlignment w:val="auto"/>
              <w:outlineLvl w:val="0"/>
              <w:rPr>
                <w:rFonts w:ascii="Times New Roman" w:hAnsi="Times New Roman" w:cs="Times New Roman" w:eastAsiaTheme="minorEastAsia"/>
                <w:sz w:val="21"/>
                <w:szCs w:val="21"/>
              </w:rPr>
            </w:pPr>
            <w:r>
              <w:rPr>
                <w:rFonts w:hint="eastAsia" w:ascii="仿宋_GB2312" w:hAnsi="宋体" w:eastAsia="仿宋_GB2312" w:cs="仿宋_GB2312"/>
                <w:i w:val="0"/>
                <w:iCs w:val="0"/>
                <w:caps w:val="0"/>
                <w:color w:val="000000"/>
                <w:spacing w:val="0"/>
                <w:kern w:val="0"/>
                <w:sz w:val="24"/>
                <w:szCs w:val="24"/>
                <w:lang w:val="en-US" w:eastAsia="zh-CN" w:bidi="ar"/>
              </w:rPr>
              <w:t>医院院史长廊展陈设计</w:t>
            </w:r>
          </w:p>
        </w:tc>
        <w:tc>
          <w:tcPr>
            <w:tcW w:w="2350" w:type="pct"/>
            <w:vAlign w:val="center"/>
          </w:tcPr>
          <w:p>
            <w:pPr>
              <w:pStyle w:val="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0"/>
              <w:rPr>
                <w:rFonts w:hint="eastAsia" w:ascii="Times New Roman" w:hAnsi="Times New Roman" w:cs="Times New Roman" w:eastAsiaTheme="minorEastAsia"/>
                <w:kern w:val="2"/>
                <w:sz w:val="21"/>
                <w:szCs w:val="21"/>
                <w:lang w:val="en-US" w:eastAsia="zh-CN" w:bidi="ar-SA"/>
              </w:rPr>
            </w:pPr>
            <w:r>
              <w:rPr>
                <w:rFonts w:hint="eastAsia" w:ascii="仿宋_GB2312" w:hAnsi="宋体" w:eastAsia="仿宋_GB2312" w:cs="仿宋_GB2312"/>
                <w:i w:val="0"/>
                <w:iCs w:val="0"/>
                <w:caps w:val="0"/>
                <w:color w:val="000000"/>
                <w:spacing w:val="0"/>
                <w:kern w:val="0"/>
                <w:sz w:val="24"/>
                <w:szCs w:val="24"/>
                <w:lang w:val="en-US" w:eastAsia="zh-CN" w:bidi="ar"/>
              </w:rPr>
              <w:t>建设具有本院特色的院史长廊，全方位展现医院历史原貌、医院发展历程、医院特色、医院医疗技术发展。</w:t>
            </w:r>
          </w:p>
        </w:tc>
        <w:tc>
          <w:tcPr>
            <w:tcW w:w="665" w:type="pct"/>
            <w:vAlign w:val="center"/>
          </w:tcPr>
          <w:p>
            <w:pPr>
              <w:pStyle w:val="6"/>
              <w:spacing w:line="400" w:lineRule="exact"/>
              <w:ind w:firstLine="0"/>
              <w:jc w:val="center"/>
              <w:outlineLvl w:val="0"/>
              <w:rPr>
                <w:rFonts w:hint="eastAsia" w:ascii="Times New Roman" w:hAnsi="Times New Roman" w:cs="Times New Roman" w:eastAsiaTheme="minorEastAsia"/>
                <w:kern w:val="2"/>
                <w:sz w:val="21"/>
                <w:szCs w:val="21"/>
                <w:lang w:val="en-US" w:eastAsia="zh-CN" w:bidi="ar-SA"/>
              </w:rPr>
            </w:pPr>
            <w:r>
              <w:rPr>
                <w:rFonts w:hint="eastAsia" w:ascii="仿宋_GB2312" w:hAnsi="宋体" w:eastAsia="仿宋_GB2312" w:cs="仿宋_GB2312"/>
                <w:i w:val="0"/>
                <w:iCs w:val="0"/>
                <w:caps w:val="0"/>
                <w:color w:val="000000"/>
                <w:spacing w:val="0"/>
                <w:kern w:val="0"/>
                <w:sz w:val="24"/>
                <w:szCs w:val="24"/>
                <w:lang w:val="en-US" w:eastAsia="zh-CN" w:bidi="ar"/>
              </w:rPr>
              <w:t>项</w:t>
            </w:r>
          </w:p>
        </w:tc>
        <w:tc>
          <w:tcPr>
            <w:tcW w:w="420" w:type="pct"/>
            <w:vAlign w:val="center"/>
          </w:tcPr>
          <w:p>
            <w:pPr>
              <w:pStyle w:val="6"/>
              <w:spacing w:line="400" w:lineRule="exact"/>
              <w:ind w:firstLine="0"/>
              <w:jc w:val="center"/>
              <w:outlineLvl w:val="0"/>
              <w:rPr>
                <w:rFonts w:hint="eastAsia" w:ascii="Times New Roman" w:hAnsi="Times New Roman" w:cs="Times New Roman" w:eastAsiaTheme="minorEastAsia"/>
                <w:kern w:val="2"/>
                <w:sz w:val="21"/>
                <w:szCs w:val="21"/>
                <w:lang w:val="en-US" w:eastAsia="zh-CN" w:bidi="ar-SA"/>
              </w:rPr>
            </w:pPr>
            <w:r>
              <w:rPr>
                <w:rFonts w:hint="eastAsia" w:ascii="仿宋_GB2312" w:hAnsi="宋体" w:eastAsia="仿宋_GB2312" w:cs="仿宋_GB2312"/>
                <w:i w:val="0"/>
                <w:iCs w:val="0"/>
                <w:caps w:val="0"/>
                <w:color w:val="000000"/>
                <w:spacing w:val="0"/>
                <w:kern w:val="0"/>
                <w:sz w:val="24"/>
                <w:szCs w:val="24"/>
                <w:lang w:val="en-US" w:eastAsia="zh-CN" w:bidi="ar"/>
              </w:rPr>
              <w:t>1</w:t>
            </w:r>
          </w:p>
        </w:tc>
        <w:tc>
          <w:tcPr>
            <w:tcW w:w="390" w:type="pct"/>
            <w:vAlign w:val="center"/>
          </w:tcPr>
          <w:p>
            <w:pPr>
              <w:pStyle w:val="6"/>
              <w:spacing w:line="400" w:lineRule="exact"/>
              <w:ind w:firstLine="0"/>
              <w:jc w:val="center"/>
              <w:outlineLvl w:val="0"/>
              <w:rPr>
                <w:rFonts w:ascii="Times New Roman" w:hAnsi="Times New Roman" w:cs="Times New Roman" w:eastAsiaTheme="minorEastAsia"/>
                <w:sz w:val="21"/>
                <w:szCs w:val="21"/>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rPr>
          <w:rFonts w:hint="eastAsia" w:ascii="黑体" w:hAnsi="黑体" w:eastAsia="黑体" w:cs="黑体"/>
          <w:sz w:val="28"/>
          <w:szCs w:val="20"/>
          <w:lang w:val="en-US" w:eastAsia="zh-CN"/>
        </w:rPr>
      </w:pPr>
      <w:r>
        <w:rPr>
          <w:rFonts w:hint="eastAsia" w:ascii="黑体" w:hAnsi="黑体" w:eastAsia="黑体" w:cs="黑体"/>
          <w:sz w:val="28"/>
          <w:szCs w:val="20"/>
          <w:lang w:val="en-US" w:eastAsia="zh-CN"/>
        </w:rPr>
        <w:t>二、技术需求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黑体" w:hAnsi="黑体" w:eastAsia="黑体" w:cs="黑体"/>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eastAsia="zh-CN"/>
        </w:rPr>
        <w:t>（一）</w:t>
      </w:r>
      <w:r>
        <w:rPr>
          <w:rFonts w:hint="default" w:ascii="楷体_GB2312" w:hAnsi="楷体_GB2312" w:eastAsia="楷体_GB2312" w:cs="楷体_GB2312"/>
          <w:i w:val="0"/>
          <w:iCs w:val="0"/>
          <w:caps w:val="0"/>
          <w:color w:val="auto"/>
          <w:spacing w:val="0"/>
          <w:sz w:val="28"/>
          <w:szCs w:val="28"/>
          <w:vertAlign w:val="baseline"/>
          <w:lang w:val="en-US" w:eastAsia="zh-CN"/>
        </w:rPr>
        <w:t>项目面积</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面积：约270平方米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（二）项目金额</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展陈设计预算10万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（三）</w:t>
      </w:r>
      <w:r>
        <w:rPr>
          <w:rFonts w:hint="default" w:ascii="楷体_GB2312" w:hAnsi="楷体_GB2312" w:eastAsia="楷体_GB2312" w:cs="楷体_GB2312"/>
          <w:i w:val="0"/>
          <w:iCs w:val="0"/>
          <w:caps w:val="0"/>
          <w:color w:val="auto"/>
          <w:spacing w:val="0"/>
          <w:sz w:val="28"/>
          <w:szCs w:val="28"/>
          <w:vertAlign w:val="baseline"/>
          <w:lang w:val="en-US" w:eastAsia="zh-CN"/>
        </w:rPr>
        <w:t>设计要求</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sz w:val="28"/>
          <w:szCs w:val="28"/>
          <w:lang w:val="en-US" w:eastAsia="zh-CN"/>
        </w:rPr>
      </w:pPr>
      <w:r>
        <w:rPr>
          <w:rFonts w:hint="eastAsia" w:ascii="Times New Roman" w:hAnsi="Times New Roman" w:eastAsia="仿宋_GB2312" w:cs="Times New Roman"/>
          <w:sz w:val="28"/>
          <w:szCs w:val="28"/>
          <w:highlight w:val="none"/>
          <w:lang w:val="en-US" w:eastAsia="zh-CN"/>
        </w:rPr>
        <w:t>需根据已制定的内容大纲提报设计展陈概念方案，方案充分考虑场地实际情况，建筑施工造价不超90万，具体要求如下：</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整体风格：设计应体现医院的精神文化底蕴，</w:t>
      </w:r>
      <w:r>
        <w:rPr>
          <w:rFonts w:hint="eastAsia" w:ascii="Times New Roman" w:hAnsi="Times New Roman" w:eastAsia="仿宋_GB2312" w:cs="Times New Roman"/>
          <w:sz w:val="28"/>
          <w:szCs w:val="28"/>
          <w:highlight w:val="none"/>
          <w:lang w:val="en-US" w:eastAsia="zh-CN"/>
        </w:rPr>
        <w:t>军味突出，美观大气，根据板块内容展现不同风格</w:t>
      </w:r>
      <w:r>
        <w:rPr>
          <w:rFonts w:hint="default" w:ascii="Times New Roman" w:hAnsi="Times New Roman" w:eastAsia="仿宋_GB2312" w:cs="Times New Roman"/>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w:t>
      </w:r>
      <w:r>
        <w:rPr>
          <w:rFonts w:hint="eastAsia" w:ascii="Times New Roman" w:hAnsi="Times New Roman" w:eastAsia="仿宋_GB2312" w:cs="Times New Roman"/>
          <w:sz w:val="28"/>
          <w:szCs w:val="28"/>
          <w:highlight w:val="none"/>
          <w:lang w:val="en-US" w:eastAsia="zh-CN"/>
        </w:rPr>
        <w:t>.总体目标：</w:t>
      </w:r>
      <w:r>
        <w:rPr>
          <w:rFonts w:hint="default" w:ascii="Times New Roman" w:hAnsi="Times New Roman" w:eastAsia="仿宋_GB2312" w:cs="Times New Roman"/>
          <w:sz w:val="28"/>
          <w:szCs w:val="28"/>
          <w:highlight w:val="none"/>
          <w:lang w:val="en-US" w:eastAsia="zh-CN"/>
        </w:rPr>
        <w:t>（1）院史长廊设计注重前瞻性。充分考虑医院发展实际情况，全方位展现医院历史原貌、医院发展历程、医院特色、医院医疗技术发展。（2）院史长廊方案设计需保证设计方案的完整性、合理性与经济性。设计成果需包含项目平面布局图、全模型展示、现场踏勘、效果图不少于10张、现状分析，总体设计，设计周期计划及配合施工的组织方案，深化设计规划以及造价估算。</w:t>
      </w:r>
    </w:p>
    <w:p>
      <w:pPr>
        <w:pStyle w:val="11"/>
        <w:keepNext w:val="0"/>
        <w:keepLines w:val="0"/>
        <w:pageBreakBefore w:val="0"/>
        <w:widowControl w:val="0"/>
        <w:kinsoku/>
        <w:wordWrap/>
        <w:overflowPunct/>
        <w:topLinePunct w:val="0"/>
        <w:autoSpaceDE/>
        <w:autoSpaceDN/>
        <w:bidi w:val="0"/>
        <w:adjustRightInd/>
        <w:snapToGrid w:val="0"/>
        <w:spacing w:before="0" w:after="0"/>
        <w:textAlignment w:val="auto"/>
        <w:rPr>
          <w:rFonts w:hint="eastAsia"/>
          <w:sz w:val="24"/>
          <w:szCs w:val="16"/>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rPr>
          <w:rFonts w:hint="eastAsia" w:ascii="黑体" w:hAnsi="黑体" w:eastAsia="黑体" w:cs="黑体"/>
          <w:sz w:val="28"/>
          <w:szCs w:val="20"/>
          <w:lang w:val="en-US" w:eastAsia="zh-CN"/>
        </w:rPr>
      </w:pPr>
      <w:r>
        <w:rPr>
          <w:rFonts w:hint="eastAsia" w:ascii="黑体" w:hAnsi="黑体" w:eastAsia="黑体" w:cs="黑体"/>
          <w:sz w:val="28"/>
          <w:szCs w:val="20"/>
          <w:lang w:val="en-US" w:eastAsia="zh-CN"/>
        </w:rPr>
        <w:t>三、商务需求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w:t>
      </w:r>
      <w:r>
        <w:rPr>
          <w:rFonts w:hint="eastAsia" w:ascii="楷体_GB2312" w:hAnsi="楷体_GB2312" w:eastAsia="楷体_GB2312" w:cs="楷体_GB2312"/>
          <w:i w:val="0"/>
          <w:iCs w:val="0"/>
          <w:caps w:val="0"/>
          <w:color w:val="auto"/>
          <w:spacing w:val="0"/>
          <w:sz w:val="28"/>
          <w:szCs w:val="28"/>
          <w:vertAlign w:val="baseline"/>
          <w:lang w:eastAsia="zh-CN"/>
        </w:rPr>
        <w:t>实施要求</w:t>
      </w:r>
    </w:p>
    <w:p>
      <w:pPr>
        <w:pStyle w:val="2"/>
        <w:ind w:firstLine="560" w:firstLineChars="200"/>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1.实施时间：自签订合同起，1个月内提交展陈设计大纲和展陈细目，直到上级部门确定通过终稿为止。</w:t>
      </w:r>
    </w:p>
    <w:p>
      <w:pPr>
        <w:pStyle w:val="2"/>
        <w:ind w:firstLine="560" w:firstLineChars="200"/>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2.实施地点：重庆市沙坪坝区（采购人指定地点）。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（二）付款方式</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展陈设计方案终稿经医院审核并逐级上报，经上级审核完毕后一次性支付。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（三）验收方式</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以上级单位审核通过为准。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（四）知识产权</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（五）其他</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i w:val="0"/>
          <w:iCs w:val="0"/>
          <w:caps w:val="0"/>
          <w:color w:val="auto"/>
          <w:spacing w:val="0"/>
          <w:sz w:val="28"/>
          <w:szCs w:val="28"/>
          <w:vertAlign w:val="baseline"/>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1.自采购人通知成交人领取合同进行签字盖章之日起，成交人应在7个工作日内完成签字盖章，并将完整的合同交还给采购人，否则，采购人有权取消其成交资格。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i w:val="0"/>
          <w:iCs w:val="0"/>
          <w:caps w:val="0"/>
          <w:color w:val="auto"/>
          <w:spacing w:val="0"/>
          <w:sz w:val="28"/>
          <w:szCs w:val="28"/>
          <w:vertAlign w:val="baseline"/>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2.成交人须严格遵守保密规定，其指派的服务人员不得向任何第三方或双方任何一方无权知晓人员，泄露咨询服务过程中涉及的患者信息、保密事项及采购单位人员配置和业务流程等。</w:t>
      </w:r>
    </w:p>
    <w:p>
      <w:pPr>
        <w:pStyle w:val="11"/>
        <w:keepNext w:val="0"/>
        <w:keepLines w:val="0"/>
        <w:pageBreakBefore w:val="0"/>
        <w:widowControl w:val="0"/>
        <w:kinsoku/>
        <w:wordWrap/>
        <w:overflowPunct/>
        <w:topLinePunct w:val="0"/>
        <w:autoSpaceDE/>
        <w:autoSpaceDN/>
        <w:bidi w:val="0"/>
        <w:adjustRightInd/>
        <w:snapToGrid w:val="0"/>
        <w:spacing w:before="0" w:after="0"/>
        <w:textAlignment w:val="auto"/>
        <w:rPr>
          <w:rFonts w:hint="eastAsia"/>
          <w:sz w:val="24"/>
          <w:szCs w:val="16"/>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rPr>
          <w:rFonts w:hint="eastAsia" w:ascii="黑体" w:hAnsi="黑体" w:eastAsia="黑体" w:cs="黑体"/>
          <w:sz w:val="28"/>
          <w:szCs w:val="20"/>
          <w:lang w:val="en-US" w:eastAsia="zh-CN"/>
        </w:rPr>
      </w:pPr>
      <w:r>
        <w:rPr>
          <w:rFonts w:hint="eastAsia" w:ascii="黑体" w:hAnsi="黑体" w:eastAsia="黑体" w:cs="黑体"/>
          <w:sz w:val="28"/>
          <w:szCs w:val="20"/>
          <w:lang w:val="en-US" w:eastAsia="zh-CN"/>
        </w:rPr>
        <w:t>四、评审方法：综合评分法。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i w:val="0"/>
          <w:iCs w:val="0"/>
          <w:caps w:val="0"/>
          <w:color w:val="auto"/>
          <w:spacing w:val="0"/>
          <w:sz w:val="28"/>
          <w:szCs w:val="28"/>
          <w:vertAlign w:val="baseline"/>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通过审查的供应商，技术和商务评审（表1）总得分由高到低顺序排列，得分最高的报价供应商作为预成交供应商；总得分相同的，按照技术评审得分由高到低进行排序；技术评审得分也相同的，按照价格由低到高进行排序。价格分采用低价优先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i w:val="0"/>
          <w:iCs w:val="0"/>
          <w:caps w:val="0"/>
          <w:color w:val="auto"/>
          <w:spacing w:val="0"/>
          <w:sz w:val="28"/>
          <w:szCs w:val="28"/>
          <w:vertAlign w:val="baseline"/>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i w:val="0"/>
          <w:iCs w:val="0"/>
          <w:caps w:val="0"/>
          <w:color w:val="auto"/>
          <w:spacing w:val="0"/>
          <w:sz w:val="28"/>
          <w:szCs w:val="28"/>
          <w:vertAlign w:val="baseline"/>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报价供应商报价高于全体有效报价供应商报价平均值40%以上，或者报价供应商的技术和商务总得分低于全体有效报价供应商的技术和商务总得分平均值30%以上的，不得推荐为预成交供应商。</w:t>
      </w:r>
    </w:p>
    <w:p>
      <w:pPr>
        <w:adjustRightInd w:val="0"/>
        <w:snapToGrid w:val="0"/>
        <w:spacing w:line="360" w:lineRule="atLeast"/>
        <w:jc w:val="left"/>
        <w:rPr>
          <w:rFonts w:hint="eastAsia"/>
          <w:lang w:val="en-US" w:eastAsia="zh-CN"/>
        </w:rPr>
      </w:pPr>
    </w:p>
    <w:p>
      <w:pPr>
        <w:adjustRightInd w:val="0"/>
        <w:snapToGrid w:val="0"/>
        <w:spacing w:line="360" w:lineRule="atLeast"/>
        <w:jc w:val="left"/>
        <w:rPr>
          <w:rFonts w:eastAsia="黑体"/>
          <w:sz w:val="28"/>
          <w:szCs w:val="28"/>
        </w:rPr>
      </w:pPr>
      <w:r>
        <w:rPr>
          <w:rFonts w:hint="eastAsia"/>
          <w:lang w:val="en-US" w:eastAsia="zh-CN"/>
        </w:rPr>
        <w:t xml:space="preserve">表1                   </w:t>
      </w:r>
      <w:r>
        <w:rPr>
          <w:rFonts w:hint="eastAsia" w:eastAsia="黑体"/>
          <w:sz w:val="28"/>
          <w:szCs w:val="28"/>
        </w:rPr>
        <w:t>商务和技术评审标准表</w:t>
      </w:r>
    </w:p>
    <w:p>
      <w:pPr>
        <w:pStyle w:val="3"/>
        <w:rPr>
          <w:rFonts w:hint="default"/>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05"/>
        <w:gridCol w:w="12"/>
        <w:gridCol w:w="2270"/>
        <w:gridCol w:w="4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pPr>
              <w:rPr>
                <w:rFonts w:hint="default"/>
                <w:vertAlign w:val="baseline"/>
                <w:lang w:val="en-US" w:eastAsia="zh-CN"/>
              </w:rPr>
            </w:pPr>
            <w:r>
              <w:rPr>
                <w:b/>
                <w:bCs/>
              </w:rPr>
              <w:t>条款号</w:t>
            </w:r>
          </w:p>
        </w:tc>
        <w:tc>
          <w:tcPr>
            <w:tcW w:w="3087" w:type="dxa"/>
            <w:gridSpan w:val="3"/>
          </w:tcPr>
          <w:p>
            <w:pPr>
              <w:rPr>
                <w:rFonts w:hint="default"/>
                <w:vertAlign w:val="baseline"/>
                <w:lang w:val="en-US" w:eastAsia="zh-CN"/>
              </w:rPr>
            </w:pPr>
            <w:r>
              <w:rPr>
                <w:b/>
                <w:bCs/>
              </w:rPr>
              <w:t>条款内容</w:t>
            </w:r>
          </w:p>
        </w:tc>
        <w:tc>
          <w:tcPr>
            <w:tcW w:w="4555" w:type="dxa"/>
          </w:tcPr>
          <w:p>
            <w:pPr>
              <w:rPr>
                <w:rFonts w:hint="default"/>
                <w:vertAlign w:val="baseline"/>
                <w:lang w:val="en-US" w:eastAsia="zh-CN"/>
              </w:rPr>
            </w:pPr>
            <w:r>
              <w:rPr>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pPr>
              <w:rPr>
                <w:rFonts w:hint="default"/>
                <w:vertAlign w:val="baseline"/>
                <w:lang w:val="en-US" w:eastAsia="zh-CN"/>
              </w:rPr>
            </w:pPr>
            <w:r>
              <w:t>2.2</w:t>
            </w:r>
          </w:p>
        </w:tc>
        <w:tc>
          <w:tcPr>
            <w:tcW w:w="3087" w:type="dxa"/>
            <w:gridSpan w:val="3"/>
          </w:tcPr>
          <w:p>
            <w:r>
              <w:t>分值构成</w:t>
            </w:r>
          </w:p>
          <w:p>
            <w:pPr>
              <w:rPr>
                <w:rFonts w:hint="default"/>
                <w:vertAlign w:val="baseline"/>
                <w:lang w:val="en-US" w:eastAsia="zh-CN"/>
              </w:rPr>
            </w:pPr>
            <w:r>
              <w:t>(总分100.0分)</w:t>
            </w:r>
          </w:p>
        </w:tc>
        <w:tc>
          <w:tcPr>
            <w:tcW w:w="4555" w:type="dxa"/>
          </w:tcPr>
          <w:p>
            <w:r>
              <w:rPr>
                <w:rFonts w:hint="eastAsia"/>
              </w:rPr>
              <w:t>技术部分：</w:t>
            </w:r>
            <w:r>
              <w:rPr>
                <w:rFonts w:hint="eastAsia"/>
                <w:lang w:val="en-US" w:eastAsia="zh-CN"/>
              </w:rPr>
              <w:t>6</w:t>
            </w:r>
            <w:r>
              <w:rPr>
                <w:rFonts w:hint="eastAsia"/>
              </w:rPr>
              <w:t>0分</w:t>
            </w:r>
          </w:p>
          <w:p>
            <w:r>
              <w:rPr>
                <w:rFonts w:hint="eastAsia"/>
              </w:rPr>
              <w:t>商务部分：</w:t>
            </w:r>
            <w:r>
              <w:rPr>
                <w:rFonts w:hint="eastAsia"/>
                <w:lang w:val="en-US" w:eastAsia="zh-CN"/>
              </w:rPr>
              <w:t>3</w:t>
            </w:r>
            <w:r>
              <w:rPr>
                <w:rFonts w:hint="eastAsia"/>
              </w:rPr>
              <w:t>0分</w:t>
            </w:r>
          </w:p>
          <w:p>
            <w:r>
              <w:rPr>
                <w:rFonts w:hint="eastAsia"/>
              </w:rPr>
              <w:t>询比报价：10分</w:t>
            </w:r>
          </w:p>
          <w:p>
            <w:pPr>
              <w:rPr>
                <w:rFonts w:hint="default"/>
                <w:vertAlign w:val="baseline"/>
                <w:lang w:val="en-US" w:eastAsia="zh-CN"/>
              </w:rPr>
            </w:pPr>
            <w:r>
              <w:rPr>
                <w:rFonts w:hint="eastAsia"/>
              </w:rPr>
              <w:t>其他评分因素：/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80" w:type="dxa"/>
          </w:tcPr>
          <w:p>
            <w:pPr>
              <w:rPr>
                <w:rFonts w:hint="eastAsia" w:eastAsiaTheme="minorEastAsia"/>
                <w:vertAlign w:val="baseline"/>
                <w:lang w:val="en-US" w:eastAsia="zh-CN"/>
              </w:rPr>
            </w:pPr>
            <w:r>
              <w:t>3.4.1</w:t>
            </w:r>
          </w:p>
        </w:tc>
        <w:tc>
          <w:tcPr>
            <w:tcW w:w="805" w:type="dxa"/>
          </w:tcPr>
          <w:p>
            <w:pPr>
              <w:rPr>
                <w:rFonts w:hint="default"/>
                <w:vertAlign w:val="baseline"/>
                <w:lang w:val="en-US" w:eastAsia="zh-CN"/>
              </w:rPr>
            </w:pPr>
            <w:r>
              <w:t>商务标评审</w:t>
            </w:r>
          </w:p>
        </w:tc>
        <w:tc>
          <w:tcPr>
            <w:tcW w:w="2282" w:type="dxa"/>
            <w:gridSpan w:val="2"/>
          </w:tcPr>
          <w:p>
            <w:pPr>
              <w:rPr>
                <w:rFonts w:hint="default"/>
                <w:vertAlign w:val="baseline"/>
                <w:lang w:val="en-US" w:eastAsia="zh-CN"/>
              </w:rPr>
            </w:pPr>
            <w:r>
              <w:rPr>
                <w:rFonts w:hint="eastAsia"/>
                <w:lang w:eastAsia="zh-CN"/>
              </w:rPr>
              <w:t>价格分值</w:t>
            </w:r>
            <w:r>
              <w:t>（</w:t>
            </w:r>
            <w:r>
              <w:rPr>
                <w:rFonts w:hint="eastAsia"/>
              </w:rPr>
              <w:t>10</w:t>
            </w:r>
            <w:r>
              <w:t>分）</w:t>
            </w:r>
          </w:p>
        </w:tc>
        <w:tc>
          <w:tcPr>
            <w:tcW w:w="4555" w:type="dxa"/>
          </w:tcPr>
          <w:p>
            <w:pPr>
              <w:rPr>
                <w:rFonts w:hint="default"/>
                <w:vertAlign w:val="baseline"/>
                <w:lang w:val="en-US" w:eastAsia="zh-CN"/>
              </w:rPr>
            </w:pPr>
            <w:r>
              <w:rPr>
                <w:rFonts w:hint="default"/>
                <w:vertAlign w:val="baseline"/>
                <w:lang w:val="en-US" w:eastAsia="zh-CN"/>
              </w:rPr>
              <w:t>有效的投标报价中的最低价为评标基准价，按照下列公式计算每个投标单位的投标价格得分；</w:t>
            </w:r>
          </w:p>
          <w:p>
            <w:pPr>
              <w:rPr>
                <w:rFonts w:hint="default"/>
                <w:vertAlign w:val="baseline"/>
                <w:lang w:val="en-US" w:eastAsia="zh-CN"/>
              </w:rPr>
            </w:pPr>
            <w:r>
              <w:rPr>
                <w:rFonts w:hint="default"/>
                <w:vertAlign w:val="baseline"/>
                <w:lang w:val="en-US" w:eastAsia="zh-CN"/>
              </w:rPr>
              <w:t>投标报价得分 =（评标基准价/投标报价）×价格权重×100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pPr>
              <w:rPr>
                <w:rFonts w:hint="default"/>
                <w:b/>
                <w:bCs/>
                <w:lang w:val="en-US" w:eastAsia="zh-CN"/>
              </w:rPr>
            </w:pPr>
            <w:r>
              <w:rPr>
                <w:rFonts w:hint="eastAsia"/>
                <w:b/>
                <w:bCs/>
              </w:rPr>
              <w:t>条款号</w:t>
            </w:r>
          </w:p>
        </w:tc>
        <w:tc>
          <w:tcPr>
            <w:tcW w:w="3087" w:type="dxa"/>
            <w:gridSpan w:val="3"/>
          </w:tcPr>
          <w:p>
            <w:pPr>
              <w:rPr>
                <w:rFonts w:hint="default"/>
                <w:b/>
                <w:bCs/>
                <w:lang w:val="en-US" w:eastAsia="zh-CN"/>
              </w:rPr>
            </w:pPr>
            <w:r>
              <w:rPr>
                <w:rFonts w:hint="eastAsia"/>
                <w:b/>
                <w:bCs/>
              </w:rPr>
              <w:t>评分因素</w:t>
            </w:r>
          </w:p>
        </w:tc>
        <w:tc>
          <w:tcPr>
            <w:tcW w:w="4555" w:type="dxa"/>
          </w:tcPr>
          <w:p>
            <w:pPr>
              <w:rPr>
                <w:rFonts w:hint="default"/>
                <w:b/>
                <w:bCs/>
                <w:lang w:val="en-US" w:eastAsia="zh-CN"/>
              </w:rP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pPr>
              <w:rPr>
                <w:rFonts w:hint="default"/>
                <w:vertAlign w:val="baseline"/>
                <w:lang w:val="en-US" w:eastAsia="zh-CN"/>
              </w:rPr>
            </w:pPr>
            <w:r>
              <w:rPr>
                <w:rFonts w:hint="eastAsia" w:ascii="宋体" w:hAnsi="宋体"/>
              </w:rPr>
              <w:t>3.4.2</w:t>
            </w:r>
          </w:p>
        </w:tc>
        <w:tc>
          <w:tcPr>
            <w:tcW w:w="817" w:type="dxa"/>
            <w:gridSpan w:val="2"/>
          </w:tcPr>
          <w:p>
            <w:pPr>
              <w:rPr>
                <w:rFonts w:hint="default"/>
                <w:vertAlign w:val="baseline"/>
                <w:lang w:val="en-US" w:eastAsia="zh-CN"/>
              </w:rPr>
            </w:pPr>
            <w:r>
              <w:rPr>
                <w:rFonts w:hint="eastAsia"/>
              </w:rPr>
              <w:t>技术部分</w:t>
            </w:r>
          </w:p>
        </w:tc>
        <w:tc>
          <w:tcPr>
            <w:tcW w:w="2270" w:type="dxa"/>
          </w:tcPr>
          <w:p>
            <w:pPr>
              <w:rPr>
                <w:rFonts w:hint="default"/>
                <w:vertAlign w:val="baseline"/>
                <w:lang w:val="en-US" w:eastAsia="zh-CN"/>
              </w:rPr>
            </w:pPr>
            <w:r>
              <w:rPr>
                <w:rFonts w:hint="eastAsia" w:ascii="宋体" w:hAnsi="宋体"/>
              </w:rPr>
              <w:t>设计服务方案</w:t>
            </w:r>
            <w:r>
              <w:rPr>
                <w:rFonts w:hint="eastAsia"/>
              </w:rPr>
              <w:t>（</w:t>
            </w:r>
            <w:r>
              <w:rPr>
                <w:rFonts w:hint="eastAsia"/>
                <w:lang w:val="en-US" w:eastAsia="zh-CN"/>
              </w:rPr>
              <w:t>60</w:t>
            </w:r>
            <w:r>
              <w:rPr>
                <w:rFonts w:hint="eastAsia"/>
              </w:rPr>
              <w:t>分）</w:t>
            </w:r>
          </w:p>
        </w:tc>
        <w:tc>
          <w:tcPr>
            <w:tcW w:w="4555" w:type="dxa"/>
          </w:tcPr>
          <w:p>
            <w:pPr>
              <w:rPr>
                <w:rFonts w:hint="default"/>
                <w:vertAlign w:val="baseline"/>
                <w:lang w:val="en-US" w:eastAsia="zh-CN"/>
              </w:rPr>
            </w:pPr>
            <w:r>
              <w:rPr>
                <w:rFonts w:hint="default"/>
                <w:vertAlign w:val="baseline"/>
                <w:lang w:val="en-US" w:eastAsia="zh-CN"/>
              </w:rPr>
              <w:t>服务需提供书面方案。</w:t>
            </w:r>
          </w:p>
          <w:p>
            <w:pPr>
              <w:rPr>
                <w:rFonts w:hint="default"/>
                <w:vertAlign w:val="baseline"/>
                <w:lang w:val="en-US" w:eastAsia="zh-CN"/>
              </w:rPr>
            </w:pPr>
            <w:r>
              <w:rPr>
                <w:rFonts w:hint="default"/>
                <w:vertAlign w:val="baseline"/>
                <w:lang w:val="en-US" w:eastAsia="zh-CN"/>
              </w:rPr>
              <w:t>1、展陈大纲概念方案。（</w:t>
            </w:r>
            <w:r>
              <w:rPr>
                <w:rFonts w:hint="eastAsia"/>
                <w:vertAlign w:val="baseline"/>
                <w:lang w:val="en-US" w:eastAsia="zh-CN"/>
              </w:rPr>
              <w:t>2</w:t>
            </w:r>
            <w:r>
              <w:rPr>
                <w:rFonts w:hint="default"/>
                <w:vertAlign w:val="baseline"/>
                <w:lang w:val="en-US" w:eastAsia="zh-CN"/>
              </w:rPr>
              <w:t>0分）</w:t>
            </w:r>
          </w:p>
          <w:p>
            <w:pPr>
              <w:rPr>
                <w:rFonts w:hint="default"/>
                <w:vertAlign w:val="baseline"/>
                <w:lang w:val="en-US" w:eastAsia="zh-CN"/>
              </w:rPr>
            </w:pPr>
            <w:r>
              <w:rPr>
                <w:rFonts w:hint="default"/>
                <w:vertAlign w:val="baseline"/>
                <w:lang w:val="en-US" w:eastAsia="zh-CN"/>
              </w:rPr>
              <w:t>①主题理念定位明确，各板块</w:t>
            </w:r>
            <w:r>
              <w:rPr>
                <w:rFonts w:hint="eastAsia"/>
                <w:vertAlign w:val="baseline"/>
                <w:lang w:val="en-US" w:eastAsia="zh-CN"/>
              </w:rPr>
              <w:t>内容完整</w:t>
            </w:r>
            <w:r>
              <w:rPr>
                <w:rFonts w:hint="default"/>
                <w:vertAlign w:val="baseline"/>
                <w:lang w:val="en-US" w:eastAsia="zh-CN"/>
              </w:rPr>
              <w:t>，</w:t>
            </w:r>
            <w:r>
              <w:rPr>
                <w:rFonts w:hint="eastAsia"/>
                <w:vertAlign w:val="baseline"/>
                <w:lang w:val="en-US" w:eastAsia="zh-CN"/>
              </w:rPr>
              <w:t>详细，</w:t>
            </w:r>
            <w:r>
              <w:rPr>
                <w:rFonts w:hint="default"/>
                <w:vertAlign w:val="baseline"/>
                <w:lang w:val="en-US" w:eastAsia="zh-CN"/>
              </w:rPr>
              <w:t>符合布展定位，与场地情况相适应，可全部落地实施，得20分。</w:t>
            </w:r>
          </w:p>
          <w:p>
            <w:pPr>
              <w:rPr>
                <w:rFonts w:hint="default"/>
                <w:vertAlign w:val="baseline"/>
                <w:lang w:val="en-US" w:eastAsia="zh-CN"/>
              </w:rPr>
            </w:pPr>
            <w:r>
              <w:rPr>
                <w:rFonts w:hint="default"/>
                <w:vertAlign w:val="baseline"/>
                <w:lang w:val="en-US" w:eastAsia="zh-CN"/>
              </w:rPr>
              <w:t>②主题理念基本定位明确，各板块</w:t>
            </w:r>
            <w:r>
              <w:rPr>
                <w:rFonts w:hint="eastAsia"/>
                <w:vertAlign w:val="baseline"/>
                <w:lang w:val="en-US" w:eastAsia="zh-CN"/>
              </w:rPr>
              <w:t>内容较完整</w:t>
            </w:r>
            <w:r>
              <w:rPr>
                <w:rFonts w:hint="default"/>
                <w:vertAlign w:val="baseline"/>
                <w:lang w:val="en-US" w:eastAsia="zh-CN"/>
              </w:rPr>
              <w:t>，</w:t>
            </w:r>
            <w:r>
              <w:rPr>
                <w:rFonts w:hint="eastAsia"/>
                <w:vertAlign w:val="baseline"/>
                <w:lang w:val="en-US" w:eastAsia="zh-CN"/>
              </w:rPr>
              <w:t>详细，</w:t>
            </w:r>
            <w:r>
              <w:rPr>
                <w:rFonts w:hint="default"/>
                <w:vertAlign w:val="baseline"/>
                <w:lang w:val="en-US" w:eastAsia="zh-CN"/>
              </w:rPr>
              <w:t>基本符合布展定位，与场地情况较相适，可部分落地实施的10-15分。</w:t>
            </w:r>
          </w:p>
          <w:p>
            <w:pPr>
              <w:rPr>
                <w:rFonts w:hint="default"/>
                <w:vertAlign w:val="baseline"/>
                <w:lang w:val="en-US" w:eastAsia="zh-CN"/>
              </w:rPr>
            </w:pPr>
            <w:r>
              <w:rPr>
                <w:rFonts w:hint="default"/>
                <w:vertAlign w:val="baseline"/>
                <w:lang w:val="en-US" w:eastAsia="zh-CN"/>
              </w:rPr>
              <w:t>③主题理念完全不符，各板块</w:t>
            </w:r>
            <w:r>
              <w:rPr>
                <w:rFonts w:hint="eastAsia"/>
                <w:vertAlign w:val="baseline"/>
                <w:lang w:val="en-US" w:eastAsia="zh-CN"/>
              </w:rPr>
              <w:t>内容不够完整</w:t>
            </w:r>
            <w:r>
              <w:rPr>
                <w:rFonts w:hint="default"/>
                <w:vertAlign w:val="baseline"/>
                <w:lang w:val="en-US" w:eastAsia="zh-CN"/>
              </w:rPr>
              <w:t>，</w:t>
            </w:r>
            <w:r>
              <w:rPr>
                <w:rFonts w:hint="eastAsia"/>
                <w:vertAlign w:val="baseline"/>
                <w:lang w:val="en-US" w:eastAsia="zh-CN"/>
              </w:rPr>
              <w:t>详细，</w:t>
            </w:r>
            <w:r>
              <w:rPr>
                <w:rFonts w:hint="default"/>
                <w:vertAlign w:val="baseline"/>
                <w:lang w:val="en-US" w:eastAsia="zh-CN"/>
              </w:rPr>
              <w:t>与场地情况不太相适，得1-5分。</w:t>
            </w:r>
          </w:p>
          <w:p>
            <w:pPr>
              <w:rPr>
                <w:rFonts w:hint="default"/>
                <w:vertAlign w:val="baseline"/>
                <w:lang w:val="en-US" w:eastAsia="zh-CN"/>
              </w:rPr>
            </w:pPr>
            <w:r>
              <w:rPr>
                <w:rFonts w:hint="default"/>
                <w:vertAlign w:val="baseline"/>
                <w:lang w:val="en-US" w:eastAsia="zh-CN"/>
              </w:rPr>
              <w:t>④无方案，得0分。</w:t>
            </w:r>
          </w:p>
          <w:p>
            <w:pPr>
              <w:pStyle w:val="5"/>
              <w:rPr>
                <w:rFonts w:hint="default"/>
                <w:lang w:val="en-US" w:eastAsia="zh-CN"/>
              </w:rPr>
            </w:pPr>
          </w:p>
          <w:p>
            <w:pPr>
              <w:rPr>
                <w:rFonts w:hint="default"/>
                <w:color w:val="auto"/>
                <w:vertAlign w:val="baseline"/>
                <w:lang w:val="en-US" w:eastAsia="zh-CN"/>
              </w:rPr>
            </w:pPr>
            <w:r>
              <w:rPr>
                <w:rFonts w:hint="eastAsia"/>
                <w:color w:val="auto"/>
                <w:vertAlign w:val="baseline"/>
                <w:lang w:val="en-US" w:eastAsia="zh-CN"/>
              </w:rPr>
              <w:t>2</w:t>
            </w:r>
            <w:r>
              <w:rPr>
                <w:rFonts w:hint="default"/>
                <w:color w:val="auto"/>
                <w:vertAlign w:val="baseline"/>
                <w:lang w:val="en-US" w:eastAsia="zh-CN"/>
              </w:rPr>
              <w:t>、设计安排服务方案。（</w:t>
            </w:r>
            <w:r>
              <w:rPr>
                <w:rFonts w:hint="eastAsia"/>
                <w:color w:val="auto"/>
                <w:vertAlign w:val="baseline"/>
                <w:lang w:val="en-US" w:eastAsia="zh-CN"/>
              </w:rPr>
              <w:t>1</w:t>
            </w:r>
            <w:r>
              <w:rPr>
                <w:rFonts w:hint="default"/>
                <w:color w:val="auto"/>
                <w:vertAlign w:val="baseline"/>
                <w:lang w:val="en-US" w:eastAsia="zh-CN"/>
              </w:rPr>
              <w:t>0分）</w:t>
            </w:r>
          </w:p>
          <w:p>
            <w:pPr>
              <w:rPr>
                <w:rFonts w:hint="default"/>
                <w:color w:val="auto"/>
                <w:vertAlign w:val="baseline"/>
                <w:lang w:val="en-US" w:eastAsia="zh-CN"/>
              </w:rPr>
            </w:pPr>
            <w:r>
              <w:rPr>
                <w:rFonts w:hint="default"/>
                <w:color w:val="auto"/>
                <w:vertAlign w:val="baseline"/>
                <w:lang w:val="en-US" w:eastAsia="zh-CN"/>
              </w:rPr>
              <w:t>①</w:t>
            </w:r>
            <w:r>
              <w:rPr>
                <w:rFonts w:hint="eastAsia"/>
                <w:color w:val="auto"/>
                <w:vertAlign w:val="baseline"/>
                <w:lang w:val="en-US" w:eastAsia="zh-CN"/>
              </w:rPr>
              <w:t>展陈</w:t>
            </w:r>
            <w:r>
              <w:rPr>
                <w:rFonts w:hint="default"/>
                <w:color w:val="auto"/>
                <w:vertAlign w:val="baseline"/>
                <w:lang w:val="en-US" w:eastAsia="zh-CN"/>
              </w:rPr>
              <w:t>设计后续服务</w:t>
            </w:r>
            <w:r>
              <w:rPr>
                <w:rFonts w:hint="eastAsia"/>
                <w:color w:val="auto"/>
                <w:vertAlign w:val="baseline"/>
                <w:lang w:val="en-US" w:eastAsia="zh-CN"/>
              </w:rPr>
              <w:t>有具体服务措施和承诺内容；</w:t>
            </w:r>
          </w:p>
          <w:p>
            <w:pPr>
              <w:rPr>
                <w:rFonts w:hint="default"/>
                <w:color w:val="auto"/>
                <w:vertAlign w:val="baseline"/>
                <w:lang w:val="en-US" w:eastAsia="zh-CN"/>
              </w:rPr>
            </w:pPr>
            <w:r>
              <w:rPr>
                <w:rFonts w:hint="default"/>
                <w:color w:val="auto"/>
                <w:vertAlign w:val="baseline"/>
                <w:lang w:val="en-US" w:eastAsia="zh-CN"/>
              </w:rPr>
              <w:t>②施工图设计后续服务</w:t>
            </w:r>
            <w:r>
              <w:rPr>
                <w:rFonts w:hint="eastAsia"/>
                <w:color w:val="auto"/>
                <w:vertAlign w:val="baseline"/>
                <w:lang w:val="en-US" w:eastAsia="zh-CN"/>
              </w:rPr>
              <w:t>有具体服务措施和承诺内容</w:t>
            </w:r>
          </w:p>
          <w:p>
            <w:pPr>
              <w:rPr>
                <w:rFonts w:hint="default"/>
                <w:color w:val="auto"/>
                <w:vertAlign w:val="baseline"/>
                <w:lang w:val="en-US" w:eastAsia="zh-CN"/>
              </w:rPr>
            </w:pPr>
            <w:r>
              <w:rPr>
                <w:rFonts w:hint="default"/>
                <w:color w:val="auto"/>
                <w:vertAlign w:val="baseline"/>
                <w:lang w:val="en-US" w:eastAsia="zh-CN"/>
              </w:rPr>
              <w:t>以上</w:t>
            </w:r>
            <w:r>
              <w:rPr>
                <w:rFonts w:hint="eastAsia"/>
                <w:color w:val="auto"/>
                <w:vertAlign w:val="baseline"/>
                <w:lang w:val="en-US" w:eastAsia="zh-CN"/>
              </w:rPr>
              <w:t>两</w:t>
            </w:r>
            <w:r>
              <w:rPr>
                <w:rFonts w:hint="default"/>
                <w:color w:val="auto"/>
                <w:vertAlign w:val="baseline"/>
                <w:lang w:val="en-US" w:eastAsia="zh-CN"/>
              </w:rPr>
              <w:t>项完整得</w:t>
            </w:r>
            <w:r>
              <w:rPr>
                <w:rFonts w:hint="eastAsia"/>
                <w:color w:val="auto"/>
                <w:vertAlign w:val="baseline"/>
                <w:lang w:val="en-US" w:eastAsia="zh-CN"/>
              </w:rPr>
              <w:t>1</w:t>
            </w:r>
            <w:r>
              <w:rPr>
                <w:rFonts w:hint="default"/>
                <w:color w:val="auto"/>
                <w:vertAlign w:val="baseline"/>
                <w:lang w:val="en-US" w:eastAsia="zh-CN"/>
              </w:rPr>
              <w:t>0分，有</w:t>
            </w:r>
            <w:r>
              <w:rPr>
                <w:rFonts w:hint="eastAsia"/>
                <w:color w:val="auto"/>
                <w:vertAlign w:val="baseline"/>
                <w:lang w:val="en-US" w:eastAsia="zh-CN"/>
              </w:rPr>
              <w:t>一</w:t>
            </w:r>
            <w:r>
              <w:rPr>
                <w:rFonts w:hint="default"/>
                <w:color w:val="auto"/>
                <w:vertAlign w:val="baseline"/>
                <w:lang w:val="en-US" w:eastAsia="zh-CN"/>
              </w:rPr>
              <w:t>项完整得</w:t>
            </w:r>
            <w:r>
              <w:rPr>
                <w:rFonts w:hint="eastAsia"/>
                <w:color w:val="auto"/>
                <w:vertAlign w:val="baseline"/>
                <w:lang w:val="en-US" w:eastAsia="zh-CN"/>
              </w:rPr>
              <w:t>5</w:t>
            </w:r>
            <w:r>
              <w:rPr>
                <w:rFonts w:hint="default"/>
                <w:color w:val="auto"/>
                <w:vertAlign w:val="baseline"/>
                <w:lang w:val="en-US" w:eastAsia="zh-CN"/>
              </w:rPr>
              <w:t>-</w:t>
            </w:r>
            <w:r>
              <w:rPr>
                <w:rFonts w:hint="eastAsia"/>
                <w:color w:val="auto"/>
                <w:vertAlign w:val="baseline"/>
                <w:lang w:val="en-US" w:eastAsia="zh-CN"/>
              </w:rPr>
              <w:t>9</w:t>
            </w:r>
            <w:r>
              <w:rPr>
                <w:rFonts w:hint="default"/>
                <w:color w:val="auto"/>
                <w:vertAlign w:val="baseline"/>
                <w:lang w:val="en-US" w:eastAsia="zh-CN"/>
              </w:rPr>
              <w:t>分，无内容得0分</w:t>
            </w:r>
          </w:p>
          <w:p>
            <w:pPr>
              <w:rPr>
                <w:rFonts w:hint="default"/>
                <w:vertAlign w:val="baseline"/>
                <w:lang w:val="en-US" w:eastAsia="zh-CN"/>
              </w:rPr>
            </w:pPr>
          </w:p>
          <w:p>
            <w:pPr>
              <w:rPr>
                <w:rFonts w:hint="default"/>
                <w:vertAlign w:val="baseline"/>
                <w:lang w:val="en-US" w:eastAsia="zh-CN"/>
              </w:rPr>
            </w:pPr>
            <w:r>
              <w:rPr>
                <w:rFonts w:hint="default"/>
                <w:vertAlign w:val="baseline"/>
                <w:lang w:val="en-US" w:eastAsia="zh-CN"/>
              </w:rPr>
              <w:t>3、</w:t>
            </w:r>
            <w:r>
              <w:rPr>
                <w:rFonts w:hint="eastAsia"/>
                <w:vertAlign w:val="baseline"/>
                <w:lang w:val="en-US" w:eastAsia="zh-CN"/>
              </w:rPr>
              <w:t>服务团队规模</w:t>
            </w:r>
            <w:r>
              <w:rPr>
                <w:rFonts w:hint="default"/>
                <w:vertAlign w:val="baseline"/>
                <w:lang w:val="en-US" w:eastAsia="zh-CN"/>
              </w:rPr>
              <w:t>（</w:t>
            </w:r>
            <w:r>
              <w:rPr>
                <w:rFonts w:hint="eastAsia"/>
                <w:vertAlign w:val="baseline"/>
                <w:lang w:val="en-US" w:eastAsia="zh-CN"/>
              </w:rPr>
              <w:t>20</w:t>
            </w:r>
            <w:r>
              <w:rPr>
                <w:rFonts w:hint="default"/>
                <w:vertAlign w:val="baseline"/>
                <w:lang w:val="en-US" w:eastAsia="zh-CN"/>
              </w:rPr>
              <w:t>分）</w:t>
            </w:r>
          </w:p>
          <w:p>
            <w:pPr>
              <w:numPr>
                <w:ilvl w:val="0"/>
                <w:numId w:val="2"/>
              </w:numPr>
              <w:rPr>
                <w:rFonts w:hint="default"/>
                <w:lang w:val="en-US" w:eastAsia="zh-CN"/>
              </w:rPr>
            </w:pPr>
            <w:r>
              <w:rPr>
                <w:rFonts w:hint="eastAsia"/>
                <w:lang w:val="en-US" w:eastAsia="zh-CN"/>
              </w:rPr>
              <w:t>考察投标公司人员从事相关专业的工作年限5年及以上，得10分；5年以下，得5分</w:t>
            </w:r>
          </w:p>
          <w:p>
            <w:pPr>
              <w:rPr>
                <w:rFonts w:hint="default"/>
                <w:color w:val="auto"/>
                <w:vertAlign w:val="baseline"/>
                <w:lang w:val="en-US" w:eastAsia="zh-CN"/>
              </w:rPr>
            </w:pPr>
            <w:r>
              <w:rPr>
                <w:rFonts w:hint="eastAsia"/>
                <w:color w:val="auto"/>
                <w:vertAlign w:val="baseline"/>
                <w:lang w:val="en-US" w:eastAsia="zh-CN"/>
              </w:rPr>
              <w:t>2、投标公司派设计服务人员来院设计</w:t>
            </w:r>
          </w:p>
          <w:p>
            <w:pPr>
              <w:rPr>
                <w:rFonts w:hint="default"/>
                <w:color w:val="auto"/>
                <w:vertAlign w:val="baseline"/>
                <w:lang w:val="en-US" w:eastAsia="zh-CN"/>
              </w:rPr>
            </w:pPr>
            <w:r>
              <w:rPr>
                <w:rFonts w:hint="default"/>
                <w:color w:val="auto"/>
                <w:vertAlign w:val="baseline"/>
                <w:lang w:val="en-US" w:eastAsia="zh-CN"/>
              </w:rPr>
              <w:t>①</w:t>
            </w:r>
            <w:r>
              <w:rPr>
                <w:rFonts w:hint="eastAsia"/>
                <w:color w:val="auto"/>
                <w:vertAlign w:val="baseline"/>
                <w:lang w:val="en-US" w:eastAsia="zh-CN"/>
              </w:rPr>
              <w:t>能投入为项目服务的设计团队3人（含）以上设计服务人员来院设计，直到上级部门确定通过展陈设计方案终稿，得10分；</w:t>
            </w:r>
          </w:p>
          <w:p>
            <w:pPr>
              <w:rPr>
                <w:rFonts w:hint="eastAsia"/>
                <w:color w:val="auto"/>
                <w:vertAlign w:val="baseline"/>
                <w:lang w:val="en-US" w:eastAsia="zh-CN"/>
              </w:rPr>
            </w:pPr>
            <w:r>
              <w:rPr>
                <w:rFonts w:hint="default"/>
                <w:color w:val="auto"/>
                <w:vertAlign w:val="baseline"/>
                <w:lang w:val="en-US" w:eastAsia="zh-CN"/>
              </w:rPr>
              <w:t>②</w:t>
            </w:r>
            <w:r>
              <w:rPr>
                <w:rFonts w:hint="eastAsia"/>
                <w:color w:val="auto"/>
                <w:vertAlign w:val="baseline"/>
                <w:lang w:val="en-US" w:eastAsia="zh-CN"/>
              </w:rPr>
              <w:t>能投入为项目服务的2名设计服务人员来院设计，直到上级部门确定通过展陈设计方案终稿，得8分</w:t>
            </w:r>
          </w:p>
          <w:p>
            <w:pPr>
              <w:rPr>
                <w:rFonts w:hint="eastAsia"/>
                <w:color w:val="auto"/>
                <w:vertAlign w:val="baseline"/>
                <w:lang w:val="en-US" w:eastAsia="zh-CN"/>
              </w:rPr>
            </w:pPr>
            <w:r>
              <w:rPr>
                <w:rFonts w:hint="default"/>
                <w:color w:val="auto"/>
                <w:vertAlign w:val="baseline"/>
                <w:lang w:val="en-US" w:eastAsia="zh-CN"/>
              </w:rPr>
              <w:t>③</w:t>
            </w:r>
            <w:r>
              <w:rPr>
                <w:rFonts w:hint="eastAsia"/>
                <w:color w:val="auto"/>
                <w:vertAlign w:val="baseline"/>
                <w:lang w:val="en-US" w:eastAsia="zh-CN"/>
              </w:rPr>
              <w:t>能投入为项目服务的1名设计服务人员来院设计，直到上级部门确定通过展陈设计方案终稿，得4分</w:t>
            </w:r>
          </w:p>
          <w:p>
            <w:pPr>
              <w:rPr>
                <w:rFonts w:hint="default"/>
                <w:color w:val="auto"/>
                <w:vertAlign w:val="baseline"/>
                <w:lang w:val="en-US" w:eastAsia="zh-CN"/>
              </w:rPr>
            </w:pPr>
            <w:r>
              <w:rPr>
                <w:rFonts w:hint="default"/>
                <w:color w:val="auto"/>
                <w:vertAlign w:val="baseline"/>
                <w:lang w:val="en-US" w:eastAsia="zh-CN"/>
              </w:rPr>
              <w:t>④</w:t>
            </w:r>
            <w:r>
              <w:rPr>
                <w:rFonts w:hint="eastAsia"/>
                <w:color w:val="auto"/>
                <w:vertAlign w:val="baseline"/>
                <w:lang w:val="en-US" w:eastAsia="zh-CN"/>
              </w:rPr>
              <w:t>无设计人员来院服务，</w:t>
            </w:r>
            <w:r>
              <w:rPr>
                <w:rFonts w:hint="default"/>
                <w:color w:val="auto"/>
                <w:vertAlign w:val="baseline"/>
                <w:lang w:val="en-US" w:eastAsia="zh-CN"/>
              </w:rPr>
              <w:t>得0分。</w:t>
            </w:r>
          </w:p>
          <w:p>
            <w:pPr>
              <w:widowControl/>
              <w:numPr>
                <w:ilvl w:val="255"/>
                <w:numId w:val="0"/>
              </w:numPr>
              <w:spacing w:line="240" w:lineRule="auto"/>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证明材料：提供拟投入的设计团队人员名单及名单中对应的个人简历表，格式自拟；相关信息须包括但不限于姓名、年龄、</w:t>
            </w:r>
            <w:r>
              <w:rPr>
                <w:rFonts w:hint="eastAsia" w:ascii="宋体" w:hAnsi="宋体" w:cs="宋体"/>
                <w:color w:val="auto"/>
                <w:kern w:val="0"/>
                <w:szCs w:val="21"/>
                <w:lang w:val="en-US" w:eastAsia="zh-CN"/>
              </w:rPr>
              <w:t>设计</w:t>
            </w:r>
            <w:r>
              <w:rPr>
                <w:rFonts w:hint="eastAsia" w:ascii="宋体" w:hAnsi="宋体" w:eastAsia="宋体" w:cs="宋体"/>
                <w:color w:val="auto"/>
                <w:kern w:val="0"/>
                <w:szCs w:val="21"/>
              </w:rPr>
              <w:t>相关专业学位</w:t>
            </w:r>
            <w:r>
              <w:rPr>
                <w:rFonts w:hint="eastAsia" w:ascii="宋体" w:hAnsi="宋体" w:cs="宋体"/>
                <w:color w:val="auto"/>
                <w:kern w:val="0"/>
                <w:szCs w:val="21"/>
                <w:lang w:val="en-US" w:eastAsia="zh-CN"/>
              </w:rPr>
              <w:t>证书</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劳动合同</w:t>
            </w:r>
            <w:r>
              <w:rPr>
                <w:rFonts w:hint="eastAsia" w:ascii="宋体" w:hAnsi="宋体" w:eastAsia="宋体" w:cs="宋体"/>
                <w:color w:val="auto"/>
                <w:kern w:val="0"/>
                <w:szCs w:val="21"/>
              </w:rPr>
              <w:t>）</w:t>
            </w:r>
            <w:r>
              <w:rPr>
                <w:rFonts w:hint="eastAsia" w:ascii="宋体" w:hAnsi="宋体" w:cs="宋体"/>
                <w:color w:val="auto"/>
                <w:kern w:val="0"/>
                <w:szCs w:val="21"/>
                <w:lang w:eastAsia="zh-CN"/>
              </w:rPr>
              <w:t>。</w:t>
            </w:r>
          </w:p>
          <w:p>
            <w:pPr>
              <w:pStyle w:val="5"/>
              <w:rPr>
                <w:rFonts w:hint="default"/>
                <w:lang w:val="en-US" w:eastAsia="zh-CN"/>
              </w:rPr>
            </w:pPr>
          </w:p>
          <w:p>
            <w:pPr>
              <w:numPr>
                <w:ilvl w:val="0"/>
                <w:numId w:val="3"/>
              </w:numPr>
              <w:rPr>
                <w:rFonts w:hint="default"/>
                <w:color w:val="auto"/>
                <w:vertAlign w:val="baseline"/>
                <w:lang w:val="en-US" w:eastAsia="zh-CN"/>
              </w:rPr>
            </w:pPr>
            <w:r>
              <w:rPr>
                <w:rFonts w:hint="default"/>
                <w:color w:val="auto"/>
                <w:vertAlign w:val="baseline"/>
                <w:lang w:val="en-US" w:eastAsia="zh-CN"/>
              </w:rPr>
              <w:t>造价估算及关键问题合理化建议（10分）</w:t>
            </w:r>
          </w:p>
          <w:p>
            <w:pPr>
              <w:rPr>
                <w:rFonts w:hint="default"/>
                <w:vertAlign w:val="baseline"/>
                <w:lang w:val="en-US" w:eastAsia="zh-CN"/>
              </w:rPr>
            </w:pPr>
            <w:r>
              <w:rPr>
                <w:rFonts w:hint="default"/>
                <w:vertAlign w:val="baseline"/>
                <w:lang w:val="en-US" w:eastAsia="zh-CN"/>
              </w:rPr>
              <w:t>①方案包含概算、布展计划流程图、布展注意事项，合理化建议有利于项目建设效率的，有可行性，得10分。</w:t>
            </w:r>
          </w:p>
          <w:p>
            <w:pPr>
              <w:rPr>
                <w:rFonts w:hint="default"/>
                <w:vertAlign w:val="baseline"/>
                <w:lang w:val="en-US" w:eastAsia="zh-CN"/>
              </w:rPr>
            </w:pPr>
            <w:r>
              <w:rPr>
                <w:rFonts w:hint="default"/>
                <w:vertAlign w:val="baseline"/>
                <w:lang w:val="en-US" w:eastAsia="zh-CN"/>
              </w:rPr>
              <w:t>②概算超规、布展技术流程图不合理、布展注意事项欠缺得5-9分。</w:t>
            </w:r>
          </w:p>
          <w:p>
            <w:pPr>
              <w:rPr>
                <w:rFonts w:hint="default"/>
                <w:vertAlign w:val="baseline"/>
                <w:lang w:val="en-US" w:eastAsia="zh-CN"/>
              </w:rPr>
            </w:pPr>
            <w:r>
              <w:rPr>
                <w:rFonts w:hint="default"/>
                <w:vertAlign w:val="baseline"/>
                <w:lang w:val="en-US" w:eastAsia="zh-CN"/>
              </w:rPr>
              <w:t>③无方案，得0分。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pPr>
              <w:rPr>
                <w:rFonts w:hint="default"/>
                <w:vertAlign w:val="baseline"/>
                <w:lang w:val="en-US" w:eastAsia="zh-CN"/>
              </w:rPr>
            </w:pPr>
            <w:r>
              <w:rPr>
                <w:rFonts w:hint="eastAsia" w:ascii="宋体" w:hAnsi="宋体"/>
              </w:rPr>
              <w:t>3.4.3</w:t>
            </w:r>
          </w:p>
        </w:tc>
        <w:tc>
          <w:tcPr>
            <w:tcW w:w="817" w:type="dxa"/>
            <w:gridSpan w:val="2"/>
          </w:tcPr>
          <w:p>
            <w:pPr>
              <w:rPr>
                <w:rFonts w:hint="default" w:eastAsiaTheme="minorEastAsia"/>
                <w:vertAlign w:val="baseline"/>
                <w:lang w:val="en-US" w:eastAsia="zh-CN"/>
              </w:rPr>
            </w:pPr>
            <w:r>
              <w:rPr>
                <w:rFonts w:hint="eastAsia"/>
                <w:lang w:val="en-US" w:eastAsia="zh-CN"/>
              </w:rPr>
              <w:t>商务部分</w:t>
            </w:r>
          </w:p>
        </w:tc>
        <w:tc>
          <w:tcPr>
            <w:tcW w:w="2270" w:type="dxa"/>
          </w:tcPr>
          <w:p>
            <w:pPr>
              <w:rPr>
                <w:rFonts w:hint="default"/>
                <w:vertAlign w:val="baseline"/>
                <w:lang w:val="en-US" w:eastAsia="zh-CN"/>
              </w:rPr>
            </w:pPr>
            <w:r>
              <w:rPr>
                <w:rFonts w:hint="eastAsia" w:ascii="宋体" w:hAnsi="宋体"/>
              </w:rPr>
              <w:t>业绩</w:t>
            </w:r>
            <w:r>
              <w:rPr>
                <w:rFonts w:hint="eastAsia" w:ascii="宋体" w:hAnsi="宋体"/>
                <w:lang w:eastAsia="zh-CN"/>
              </w:rPr>
              <w:t>、</w:t>
            </w:r>
            <w:r>
              <w:rPr>
                <w:rFonts w:hint="eastAsia" w:ascii="宋体" w:hAnsi="宋体"/>
                <w:lang w:val="en-US" w:eastAsia="zh-CN"/>
              </w:rPr>
              <w:t>企业规模、财务状况</w:t>
            </w:r>
            <w:r>
              <w:rPr>
                <w:rFonts w:hint="eastAsia" w:ascii="宋体" w:hAnsi="宋体"/>
              </w:rPr>
              <w:t>(</w:t>
            </w:r>
            <w:r>
              <w:rPr>
                <w:rFonts w:hint="eastAsia" w:ascii="宋体" w:hAnsi="宋体"/>
                <w:lang w:val="en-US" w:eastAsia="zh-CN"/>
              </w:rPr>
              <w:t>30</w:t>
            </w:r>
            <w:r>
              <w:rPr>
                <w:rFonts w:hint="eastAsia" w:ascii="宋体" w:hAnsi="宋体"/>
              </w:rPr>
              <w:t>分)</w:t>
            </w:r>
          </w:p>
        </w:tc>
        <w:tc>
          <w:tcPr>
            <w:tcW w:w="4555" w:type="dxa"/>
          </w:tcPr>
          <w:p>
            <w:pPr>
              <w:numPr>
                <w:ilvl w:val="0"/>
                <w:numId w:val="0"/>
              </w:numPr>
              <w:rPr>
                <w:rFonts w:hint="default"/>
                <w:lang w:val="en-US" w:eastAsia="zh-CN"/>
              </w:rPr>
            </w:pPr>
            <w:r>
              <w:rPr>
                <w:rFonts w:hint="eastAsia"/>
                <w:lang w:val="en-US" w:eastAsia="zh-CN"/>
              </w:rPr>
              <w:t>1、</w:t>
            </w:r>
            <w:r>
              <w:rPr>
                <w:rFonts w:hint="eastAsia"/>
              </w:rPr>
              <w:t>提供近三年内</w:t>
            </w:r>
            <w:r>
              <w:rPr>
                <w:rFonts w:hint="eastAsia"/>
                <w:lang w:val="en-US" w:eastAsia="zh-CN"/>
              </w:rPr>
              <w:t>相同类型且面积不低于300平米的</w:t>
            </w:r>
            <w:r>
              <w:rPr>
                <w:rFonts w:hint="eastAsia"/>
              </w:rPr>
              <w:t>室内外展陈项目</w:t>
            </w:r>
            <w:r>
              <w:rPr>
                <w:rFonts w:hint="eastAsia"/>
                <w:lang w:val="en-US" w:eastAsia="zh-CN"/>
              </w:rPr>
              <w:t>材料</w:t>
            </w:r>
            <w:r>
              <w:rPr>
                <w:rFonts w:hint="eastAsia"/>
              </w:rPr>
              <w:t>，每提供一个得</w:t>
            </w:r>
            <w:r>
              <w:rPr>
                <w:rFonts w:hint="eastAsia"/>
                <w:lang w:val="en-US" w:eastAsia="zh-CN"/>
              </w:rPr>
              <w:t>4</w:t>
            </w:r>
            <w:r>
              <w:rPr>
                <w:rFonts w:hint="eastAsia"/>
              </w:rPr>
              <w:t>分，最高</w:t>
            </w:r>
            <w:r>
              <w:rPr>
                <w:rFonts w:hint="eastAsia"/>
                <w:lang w:val="en-US" w:eastAsia="zh-CN"/>
              </w:rPr>
              <w:t>得20分</w:t>
            </w:r>
            <w:r>
              <w:rPr>
                <w:rFonts w:hint="eastAsia"/>
              </w:rPr>
              <w:t>。（需提供附施工过程资料、合同协议书复印件</w:t>
            </w:r>
            <w:r>
              <w:rPr>
                <w:rFonts w:hint="eastAsia"/>
                <w:lang w:eastAsia="zh-CN"/>
              </w:rPr>
              <w:t>、合同原件备查</w:t>
            </w:r>
            <w:r>
              <w:rPr>
                <w:rFonts w:hint="eastAsia"/>
              </w:rPr>
              <w:t>。）</w:t>
            </w:r>
          </w:p>
          <w:p>
            <w:pPr>
              <w:pStyle w:val="5"/>
              <w:numPr>
                <w:ilvl w:val="0"/>
                <w:numId w:val="2"/>
              </w:numPr>
              <w:ind w:left="0" w:leftChars="0" w:firstLine="0" w:firstLineChars="0"/>
              <w:rPr>
                <w:rFonts w:hint="eastAsia" w:asciiTheme="minorHAnsi" w:hAnsiTheme="minorHAnsi" w:eastAsiaTheme="minorEastAsia" w:cstheme="minorBidi"/>
                <w:bCs w:val="0"/>
                <w:kern w:val="2"/>
                <w:sz w:val="21"/>
                <w:szCs w:val="24"/>
                <w:lang w:val="en-US" w:eastAsia="zh-CN" w:bidi="ar-SA"/>
              </w:rPr>
            </w:pPr>
            <w:r>
              <w:rPr>
                <w:rFonts w:hint="eastAsia" w:asciiTheme="minorHAnsi" w:hAnsiTheme="minorHAnsi" w:eastAsiaTheme="minorEastAsia" w:cstheme="minorBidi"/>
                <w:bCs w:val="0"/>
                <w:kern w:val="2"/>
                <w:sz w:val="21"/>
                <w:szCs w:val="24"/>
                <w:lang w:val="en-US" w:eastAsia="zh-CN" w:bidi="ar-SA"/>
              </w:rPr>
              <w:t>根据投标人注册资金高低排名。最高得5分，其他一次递减0.5分</w:t>
            </w:r>
          </w:p>
          <w:p>
            <w:pPr>
              <w:numPr>
                <w:ilvl w:val="0"/>
                <w:numId w:val="2"/>
              </w:numPr>
              <w:ind w:left="0" w:leftChars="0" w:firstLine="0" w:firstLineChars="0"/>
              <w:rPr>
                <w:rFonts w:hint="default"/>
                <w:lang w:val="en-US" w:eastAsia="zh-CN"/>
              </w:rPr>
            </w:pPr>
            <w:r>
              <w:rPr>
                <w:rFonts w:hint="eastAsia"/>
                <w:lang w:val="en-US" w:eastAsia="zh-CN"/>
              </w:rPr>
              <w:t>根据投标人近三年加权平均净利润评分。最高得5分，其余依次递减0.5分</w:t>
            </w:r>
          </w:p>
        </w:tc>
      </w:tr>
    </w:tbl>
    <w:p>
      <w:pPr>
        <w:rPr>
          <w:rFonts w:hint="default"/>
          <w:lang w:val="en-US" w:eastAsia="zh-CN"/>
        </w:rPr>
      </w:pPr>
    </w:p>
    <w:p>
      <w:pPr>
        <w:pStyle w:val="11"/>
        <w:jc w:val="left"/>
        <w:rPr>
          <w:rFonts w:hint="default"/>
          <w:lang w:val="en-US" w:eastAsia="zh-CN"/>
        </w:rPr>
      </w:pPr>
    </w:p>
    <w:p/>
    <w:p>
      <w:pPr>
        <w:pStyle w:val="2"/>
      </w:pPr>
    </w:p>
    <w:p/>
    <w:p>
      <w:pPr>
        <w:pStyle w:val="2"/>
      </w:pPr>
    </w:p>
    <w:p/>
    <w:p>
      <w:pPr>
        <w:pStyle w:val="2"/>
      </w:pPr>
    </w:p>
    <w:p/>
    <w:p>
      <w:pPr>
        <w:pStyle w:val="2"/>
      </w:pPr>
    </w:p>
    <w:p>
      <w:pPr>
        <w:pStyle w:val="4"/>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2"/>
        <w:tblW w:w="50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67"/>
        <w:gridCol w:w="402"/>
        <w:gridCol w:w="4510"/>
        <w:gridCol w:w="1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00"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16"/>
                <w:sz w:val="48"/>
                <w:szCs w:val="48"/>
                <w:lang w:val="en-US" w:eastAsia="zh-CN" w:bidi="ar"/>
              </w:rPr>
              <w:t xml:space="preserve">    </w:t>
            </w:r>
            <w:r>
              <w:rPr>
                <w:rStyle w:val="17"/>
                <w:sz w:val="48"/>
                <w:szCs w:val="48"/>
                <w:lang w:val="en-US" w:eastAsia="zh-CN" w:bidi="ar"/>
              </w:rPr>
              <w:t>（项目名称）</w:t>
            </w:r>
            <w:r>
              <w:rPr>
                <w:rStyle w:val="16"/>
                <w:sz w:val="48"/>
                <w:szCs w:val="48"/>
                <w:lang w:val="en-US" w:eastAsia="zh-CN" w:bidi="ar"/>
              </w:rPr>
              <w:t xml:space="preserve">  </w:t>
            </w:r>
            <w:r>
              <w:rPr>
                <w:rStyle w:val="18"/>
                <w:sz w:val="48"/>
                <w:szCs w:val="48"/>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Style w:val="16"/>
                <w:sz w:val="48"/>
                <w:szCs w:val="48"/>
                <w:lang w:val="en-US" w:eastAsia="zh-CN" w:bidi="ar"/>
              </w:rPr>
            </w:pPr>
            <w:r>
              <w:rPr>
                <w:rStyle w:val="16"/>
                <w:sz w:val="28"/>
                <w:szCs w:val="28"/>
                <w:u w:val="none"/>
                <w:lang w:val="en-US" w:eastAsia="zh-CN" w:bidi="ar"/>
              </w:rPr>
              <w:t>项目编号：</w:t>
            </w:r>
            <w:r>
              <w:rPr>
                <w:rStyle w:val="16"/>
                <w:rFonts w:hint="eastAsia"/>
                <w:sz w:val="28"/>
                <w:szCs w:val="28"/>
                <w:u w:val="none"/>
                <w:lang w:val="en-US" w:eastAsia="zh-CN" w:bidi="ar"/>
              </w:rPr>
              <w:t>2023-JL13(04)-F40003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0"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报价全金额</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8" w:hRule="atLeast"/>
        </w:trPr>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eastAsia="zh-CN"/>
              </w:rPr>
            </w:pPr>
            <w:r>
              <w:rPr>
                <w:rFonts w:hint="eastAsia" w:ascii="仿宋_GB2312" w:hAnsi="宋体" w:eastAsia="仿宋_GB2312" w:cs="仿宋_GB2312"/>
                <w:i w:val="0"/>
                <w:iCs w:val="0"/>
                <w:caps w:val="0"/>
                <w:color w:val="000000"/>
                <w:spacing w:val="0"/>
                <w:kern w:val="0"/>
                <w:sz w:val="24"/>
                <w:szCs w:val="24"/>
                <w:lang w:val="en-US" w:eastAsia="zh-CN" w:bidi="ar"/>
              </w:rPr>
              <w:t>医院院史长廊展陈设计</w:t>
            </w:r>
          </w:p>
        </w:tc>
        <w:tc>
          <w:tcPr>
            <w:tcW w:w="28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027"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firstLine="440" w:firstLineChars="200"/>
              <w:jc w:val="center"/>
              <w:textAlignment w:val="auto"/>
              <w:rPr>
                <w:rFonts w:hint="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采购需求响应</w:t>
            </w:r>
          </w:p>
        </w:tc>
        <w:tc>
          <w:tcPr>
            <w:tcW w:w="36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承诺满足竞争性谈判文件全部资格条件、技术与商务需求。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1135"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64" w:type="pct"/>
            <w:gridSpan w:val="3"/>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1135"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pPr>
              <w:pStyle w:val="2"/>
              <w:jc w:val="center"/>
              <w:rPr>
                <w:rFonts w:hint="eastAsia"/>
                <w:lang w:val="en-US" w:eastAsia="zh-CN"/>
              </w:rPr>
            </w:pPr>
            <w:r>
              <w:rPr>
                <w:rFonts w:hint="eastAsia"/>
                <w:sz w:val="24"/>
                <w:szCs w:val="22"/>
                <w:lang w:val="en-US" w:eastAsia="zh-CN"/>
              </w:rPr>
              <w:t>（签字或盖章）</w:t>
            </w:r>
          </w:p>
        </w:tc>
        <w:tc>
          <w:tcPr>
            <w:tcW w:w="3864" w:type="pct"/>
            <w:gridSpan w:val="3"/>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13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864" w:type="pct"/>
            <w:gridSpan w:val="3"/>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bl>
    <w:p>
      <w:pPr>
        <w:widowControl/>
        <w:jc w:val="left"/>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pPr>
        <w:ind w:firstLine="640" w:firstLineChars="200"/>
        <w:rPr>
          <w:rFonts w:ascii="Times New Roman" w:hAnsi="Times New Roman" w:eastAsia="楷体_GB2312" w:cs="Times New Roman"/>
          <w:sz w:val="32"/>
          <w:szCs w:val="32"/>
        </w:r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kern w:val="0"/>
          <w:szCs w:val="28"/>
        </w:rPr>
      </w:pPr>
    </w:p>
    <w:p>
      <w:pPr>
        <w:pStyle w:val="2"/>
        <w:rPr>
          <w:rFonts w:ascii="Times New Roman" w:hAnsi="Times New Roman" w:cs="Times New Roman"/>
          <w:kern w:val="0"/>
          <w:szCs w:val="28"/>
        </w:rPr>
      </w:pPr>
    </w:p>
    <w:p>
      <w:pPr>
        <w:rPr>
          <w:rFonts w:ascii="Times New Roman" w:hAnsi="Times New Roman" w:cs="Times New Roman"/>
          <w:kern w:val="0"/>
          <w:szCs w:val="28"/>
        </w:rPr>
      </w:pPr>
    </w:p>
    <w:p>
      <w:pPr>
        <w:pStyle w:val="2"/>
      </w:pP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ind w:firstLine="5600" w:firstLineChars="1750"/>
        <w:rPr>
          <w:rFonts w:ascii="Times New Roman" w:hAnsi="Times New Roman" w:eastAsia="仿宋_GB2312" w:cs="Times New Roman"/>
          <w:kern w:val="0"/>
          <w:sz w:val="32"/>
          <w:szCs w:val="32"/>
        </w:rPr>
      </w:pPr>
    </w:p>
    <w:p>
      <w:pPr>
        <w:rPr>
          <w:rFonts w:ascii="Times New Roman" w:hAnsi="Times New Roman" w:cs="Times New Roman"/>
          <w:kern w:val="0"/>
          <w:sz w:val="24"/>
          <w:szCs w:val="24"/>
        </w:rPr>
      </w:pPr>
    </w:p>
    <w:p>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460" w:lineRule="atLeast"/>
        <w:rPr>
          <w:rFonts w:ascii="Times New Roman" w:hAnsi="Times New Roman" w:eastAsia="仿宋" w:cs="Times New Roman"/>
          <w:color w:val="FF0000"/>
          <w:kern w:val="0"/>
        </w:rPr>
      </w:pPr>
    </w:p>
    <w:p>
      <w:pPr>
        <w:pStyle w:val="2"/>
      </w:pPr>
    </w:p>
    <w:p>
      <w:pPr>
        <w:pStyle w:val="2"/>
        <w:rPr>
          <w:rFonts w:hint="eastAsia" w:ascii="Times New Roman" w:hAnsi="Times New Roman" w:eastAsia="仿宋" w:cs="Times New Roman"/>
          <w:kern w:val="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服务案例证明材料</w:t>
      </w:r>
    </w:p>
    <w:p>
      <w:pPr>
        <w:pStyle w:val="11"/>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b w:val="0"/>
          <w:bCs/>
          <w:color w:val="auto"/>
          <w:kern w:val="0"/>
          <w:sz w:val="28"/>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承诺书</w:t>
      </w:r>
    </w:p>
    <w:p>
      <w:pPr>
        <w:ind w:firstLine="640" w:firstLineChars="200"/>
        <w:rPr>
          <w:rFonts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59"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致</w:t>
      </w:r>
      <w:r>
        <w:rPr>
          <w:rFonts w:hint="eastAsia" w:ascii="仿宋_GB2312" w:hAnsi="仿宋_GB2312" w:eastAsia="仿宋_GB2312" w:cs="仿宋_GB2312"/>
          <w:kern w:val="0"/>
          <w:sz w:val="32"/>
          <w:szCs w:val="32"/>
          <w:u w:val="single"/>
        </w:rPr>
        <w:t xml:space="preserve">  （采购</w:t>
      </w:r>
      <w:r>
        <w:rPr>
          <w:rFonts w:hint="eastAsia" w:ascii="仿宋_GB2312" w:hAnsi="仿宋_GB2312" w:eastAsia="仿宋_GB2312" w:cs="仿宋_GB2312"/>
          <w:kern w:val="0"/>
          <w:sz w:val="32"/>
          <w:szCs w:val="32"/>
          <w:u w:val="single"/>
          <w:lang w:val="en-US" w:eastAsia="zh-CN"/>
        </w:rPr>
        <w:t>单位</w:t>
      </w:r>
      <w:r>
        <w:rPr>
          <w:rFonts w:hint="eastAsia" w:ascii="仿宋_GB2312" w:hAnsi="仿宋_GB2312" w:eastAsia="仿宋_GB2312" w:cs="仿宋_GB2312"/>
          <w:kern w:val="0"/>
          <w:sz w:val="32"/>
          <w:szCs w:val="32"/>
          <w:u w:val="single"/>
        </w:rPr>
        <w:t>名称）</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根据国家、军队相关法律法规以及有关廉政建设的规定，为保证采购活动廉洁、公正和有效，在充分理解和认识“诚信守诺”重要性和必要性的基础上，我单位郑重承诺如下：</w:t>
      </w:r>
    </w:p>
    <w:p>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严格遵守国家、军队有关法律法规以及行业有关规定；坚持采购活动公开、公正、诚信的原则，不围标、串标，不弄虚作假；不损害国家、军队和大学利益，不违反采购管理规章制度；杜绝商业贿赂，不以任何理由馈赠礼金、有价证券、贵重礼品；不与相关人员进行与采购合同有关的经济活动；若遇有关人员索贿，有义务举报；严格履行合同，自觉按合同办事。</w:t>
      </w:r>
    </w:p>
    <w:p>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2.认真如实编写报价文件，确保报价文件中提供的文件资料、图片影像，财务数据、承诺资料、声明资料，以及其他资料和相应证明等材料的真实性、完整性、准确性；</w:t>
      </w:r>
    </w:p>
    <w:p>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我方声明报价文件及所提供的一切资料均真实有效。由于我方提供资料不实而造成的责任和后果由我方承担。我方同意按照贵部要求，提供与报价有关数据或信息。</w:t>
      </w:r>
    </w:p>
    <w:p>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我方承诺自愿遵守、执行军队采购管理法规制度及政策规定。</w:t>
      </w:r>
    </w:p>
    <w:p>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如违反上述承诺，贵单位有权取消我单位的报价资格，由此引起的一切损失由我单位自行承担。</w:t>
      </w:r>
    </w:p>
    <w:p>
      <w:pPr>
        <w:pStyle w:val="2"/>
        <w:keepNext w:val="0"/>
        <w:keepLines w:val="0"/>
        <w:pageBreakBefore w:val="0"/>
        <w:widowControl w:val="0"/>
        <w:kinsoku/>
        <w:wordWrap/>
        <w:overflowPunct/>
        <w:topLinePunct w:val="0"/>
        <w:autoSpaceDE/>
        <w:autoSpaceDN/>
        <w:bidi w:val="0"/>
        <w:adjustRightInd w:val="0"/>
        <w:snapToGrid w:val="0"/>
        <w:spacing w:after="0" w:line="459" w:lineRule="exact"/>
        <w:ind w:firstLine="560" w:firstLineChars="200"/>
        <w:rPr>
          <w:rFonts w:hint="eastAsia" w:ascii="仿宋_GB2312" w:hAnsi="仿宋_GB2312" w:eastAsia="仿宋_GB2312" w:cs="仿宋_GB2312"/>
          <w:sz w:val="28"/>
          <w:szCs w:val="24"/>
        </w:rPr>
      </w:pPr>
    </w:p>
    <w:p>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报价人全称：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jc w:val="right"/>
        <w:rPr>
          <w:rFonts w:hint="default"/>
          <w:sz w:val="28"/>
          <w:szCs w:val="20"/>
          <w:lang w:val="en-US" w:eastAsia="zh-CN"/>
        </w:rPr>
      </w:pPr>
      <w:r>
        <w:rPr>
          <w:rFonts w:hint="eastAsia" w:ascii="仿宋_GB2312" w:hAnsi="仿宋_GB2312" w:eastAsia="仿宋_GB2312" w:cs="仿宋_GB2312"/>
          <w:kern w:val="0"/>
          <w:sz w:val="32"/>
          <w:szCs w:val="32"/>
        </w:rPr>
        <w:t>法定代表人（或授权代表）：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（签字或盖章）</w:t>
      </w:r>
    </w:p>
    <w:p>
      <w:pPr>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jc w:val="center"/>
        <w:rPr>
          <w:rFonts w:hint="eastAsia" w:eastAsia="方正小标宋简体"/>
          <w:sz w:val="44"/>
          <w:szCs w:val="44"/>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eastAsia="方正小标宋简体"/>
          <w:sz w:val="44"/>
          <w:szCs w:val="44"/>
          <w:lang w:val="zh-CN"/>
        </w:rPr>
        <w:t>技术评审表要求提供的证明材料</w:t>
      </w:r>
    </w:p>
    <w:p>
      <w:pPr>
        <w:jc w:val="center"/>
        <w:rPr>
          <w:rFonts w:hint="eastAsia"/>
          <w:lang w:val="en-US" w:eastAsia="zh-CN"/>
        </w:rPr>
      </w:pPr>
      <w:r>
        <w:rPr>
          <w:rFonts w:hint="eastAsia" w:eastAsia="方正小标宋简体"/>
          <w:sz w:val="44"/>
          <w:szCs w:val="44"/>
          <w:lang w:val="zh-CN"/>
        </w:rPr>
        <w:t>商务评审要求提供的证明材料</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abstractNum w:abstractNumId="1">
    <w:nsid w:val="F9D7E52C"/>
    <w:multiLevelType w:val="singleLevel"/>
    <w:tmpl w:val="F9D7E52C"/>
    <w:lvl w:ilvl="0" w:tentative="0">
      <w:start w:val="4"/>
      <w:numFmt w:val="decimal"/>
      <w:suff w:val="nothing"/>
      <w:lvlText w:val="%1、"/>
      <w:lvlJc w:val="left"/>
    </w:lvl>
  </w:abstractNum>
  <w:abstractNum w:abstractNumId="2">
    <w:nsid w:val="1E18C4A3"/>
    <w:multiLevelType w:val="singleLevel"/>
    <w:tmpl w:val="1E18C4A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MzJhNTIxNjYyODFlN2FkZTdlYTMxMjlmMWI3NmMifQ=="/>
  </w:docVars>
  <w:rsids>
    <w:rsidRoot w:val="41D37CDD"/>
    <w:rsid w:val="00677768"/>
    <w:rsid w:val="061567A2"/>
    <w:rsid w:val="16385476"/>
    <w:rsid w:val="28793E20"/>
    <w:rsid w:val="2D1E6A92"/>
    <w:rsid w:val="3D11552D"/>
    <w:rsid w:val="3E087BDF"/>
    <w:rsid w:val="3F847939"/>
    <w:rsid w:val="41D37CDD"/>
    <w:rsid w:val="45246A2B"/>
    <w:rsid w:val="52393406"/>
    <w:rsid w:val="58C92981"/>
    <w:rsid w:val="591B6CDB"/>
    <w:rsid w:val="5C42036B"/>
    <w:rsid w:val="649E3AB0"/>
    <w:rsid w:val="67BF6452"/>
    <w:rsid w:val="6BB852FD"/>
    <w:rsid w:val="73243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4"/>
    <w:basedOn w:val="1"/>
    <w:next w:val="1"/>
    <w:qFormat/>
    <w:uiPriority w:val="9"/>
    <w:pPr>
      <w:keepNext/>
      <w:keepLines/>
      <w:outlineLvl w:val="3"/>
    </w:pPr>
    <w:rPr>
      <w:rFonts w:eastAsia="黑体"/>
      <w:bCs/>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6">
    <w:name w:val="Normal Indent"/>
    <w:basedOn w:val="1"/>
    <w:qFormat/>
    <w:uiPriority w:val="0"/>
    <w:pPr>
      <w:adjustRightInd w:val="0"/>
      <w:snapToGrid w:val="0"/>
      <w:spacing w:line="360" w:lineRule="auto"/>
      <w:ind w:firstLine="420"/>
    </w:pPr>
    <w:rPr>
      <w:sz w:val="24"/>
    </w:rPr>
  </w:style>
  <w:style w:type="paragraph" w:styleId="7">
    <w:name w:val="Body Text Indent"/>
    <w:basedOn w:val="1"/>
    <w:qFormat/>
    <w:uiPriority w:val="0"/>
    <w:pPr>
      <w:spacing w:line="700" w:lineRule="exact"/>
      <w:ind w:left="960"/>
    </w:pPr>
    <w:rPr>
      <w:sz w:val="4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character" w:customStyle="1" w:styleId="16">
    <w:name w:val="font51"/>
    <w:basedOn w:val="14"/>
    <w:qFormat/>
    <w:uiPriority w:val="0"/>
    <w:rPr>
      <w:rFonts w:hint="eastAsia" w:ascii="方正小标宋简体" w:hAnsi="方正小标宋简体" w:eastAsia="方正小标宋简体" w:cs="方正小标宋简体"/>
      <w:color w:val="000000"/>
      <w:sz w:val="52"/>
      <w:szCs w:val="52"/>
      <w:u w:val="single"/>
    </w:rPr>
  </w:style>
  <w:style w:type="character" w:customStyle="1" w:styleId="17">
    <w:name w:val="font61"/>
    <w:basedOn w:val="14"/>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18">
    <w:name w:val="font41"/>
    <w:basedOn w:val="14"/>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3705</Words>
  <Characters>3853</Characters>
  <Lines>0</Lines>
  <Paragraphs>0</Paragraphs>
  <TotalTime>57</TotalTime>
  <ScaleCrop>false</ScaleCrop>
  <LinksUpToDate>false</LinksUpToDate>
  <CharactersWithSpaces>4160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2023-06-19T08:31:00Z</dcterms:created>
  <dc:creator>Administrator</dc:creator>
  <cp:lastModifiedBy>Ai冬冬</cp:lastModifiedBy>
  <cp:lastPrinted>2023-06-20T01:26:00Z</cp:lastPrinted>
  <dcterms:modified xsi:type="dcterms:W3CDTF">2023-06-20T09:05:10Z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E61C89D3347D4F569E6A15B59C52774F_13</vt:lpwstr>
  </property>
</Properties>
</file>