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8" w:firstLineChars="983"/>
        <w:rPr>
          <w:rFonts w:hint="eastAsia" w:ascii="仿宋_GB2312" w:hAnsi="等线" w:eastAsia="仿宋_GB2312" w:cs="仿宋_GB2312"/>
          <w:sz w:val="32"/>
          <w:szCs w:val="32"/>
        </w:rPr>
      </w:pPr>
      <w:bookmarkStart w:id="0" w:name="_Hlk149315443"/>
      <w:r>
        <w:rPr>
          <w:rFonts w:hint="eastAsia" w:ascii="方正小标宋简体" w:eastAsia="方正小标宋简体"/>
          <w:sz w:val="36"/>
          <w:szCs w:val="36"/>
        </w:rPr>
        <w:t>技术要求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bookmarkStart w:id="1" w:name="_Toc441065661"/>
      <w:r>
        <w:rPr>
          <w:rFonts w:hint="eastAsia" w:ascii="黑体" w:hAnsi="黑体" w:eastAsia="黑体" w:cs="仿宋_GB231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仿宋_GB2312"/>
          <w:sz w:val="32"/>
          <w:szCs w:val="32"/>
        </w:rPr>
        <w:t>、项目一览表</w:t>
      </w:r>
      <w:bookmarkEnd w:id="1"/>
    </w:p>
    <w:tbl>
      <w:tblPr>
        <w:tblStyle w:val="10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91"/>
        <w:gridCol w:w="1076"/>
        <w:gridCol w:w="1624"/>
        <w:gridCol w:w="2048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序号</w:t>
            </w:r>
          </w:p>
        </w:tc>
        <w:tc>
          <w:tcPr>
            <w:tcW w:w="148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产品名称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单位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数量</w:t>
            </w:r>
          </w:p>
        </w:tc>
        <w:tc>
          <w:tcPr>
            <w:tcW w:w="953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预算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1</w:t>
            </w:r>
          </w:p>
        </w:tc>
        <w:tc>
          <w:tcPr>
            <w:tcW w:w="1485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成人手腕带(患者款)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条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一批</w:t>
            </w:r>
          </w:p>
        </w:tc>
        <w:tc>
          <w:tcPr>
            <w:tcW w:w="953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hint="eastAsia" w:ascii="仿宋_GB2312" w:eastAsia="仿宋_GB2312" w:hAnsiTheme="minorEastAsia"/>
                <w:szCs w:val="28"/>
              </w:rPr>
              <w:t>约</w:t>
            </w:r>
            <w:r>
              <w:rPr>
                <w:rFonts w:ascii="仿宋_GB2312" w:eastAsia="仿宋_GB2312" w:hAnsiTheme="minorEastAsia"/>
                <w:szCs w:val="28"/>
              </w:rPr>
              <w:t>48.1</w:t>
            </w:r>
            <w:r>
              <w:rPr>
                <w:rFonts w:hint="eastAsia" w:ascii="仿宋_GB2312" w:eastAsia="仿宋_GB2312" w:hAnsiTheme="minorEastAsia"/>
                <w:szCs w:val="28"/>
              </w:rPr>
              <w:t>万元/年</w:t>
            </w:r>
          </w:p>
        </w:tc>
        <w:tc>
          <w:tcPr>
            <w:tcW w:w="977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hint="eastAsia" w:ascii="仿宋_GB2312" w:eastAsia="仿宋_GB2312" w:hAnsiTheme="minorEastAsia"/>
                <w:szCs w:val="28"/>
              </w:rPr>
              <w:t>招单价，供货期两年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2</w:t>
            </w:r>
          </w:p>
        </w:tc>
        <w:tc>
          <w:tcPr>
            <w:tcW w:w="1485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成人手腕带(陪护款)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条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一批</w:t>
            </w:r>
          </w:p>
        </w:tc>
        <w:tc>
          <w:tcPr>
            <w:tcW w:w="953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ascii="仿宋_GB2312" w:eastAsia="仿宋_GB2312" w:cs="仿宋_GB2312" w:hAnsiTheme="minorHAnsi"/>
                <w:szCs w:val="28"/>
              </w:rPr>
              <w:t>3</w:t>
            </w:r>
          </w:p>
        </w:tc>
        <w:tc>
          <w:tcPr>
            <w:tcW w:w="1485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儿童</w:t>
            </w:r>
            <w:r>
              <w:rPr>
                <w:rFonts w:ascii="仿宋_GB2312" w:eastAsia="仿宋_GB2312" w:cs="仿宋_GB2312" w:hAnsiTheme="minorHAnsi"/>
                <w:szCs w:val="28"/>
              </w:rPr>
              <w:t>手腕带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条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一批</w:t>
            </w:r>
          </w:p>
        </w:tc>
        <w:tc>
          <w:tcPr>
            <w:tcW w:w="953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4</w:t>
            </w:r>
          </w:p>
        </w:tc>
        <w:tc>
          <w:tcPr>
            <w:tcW w:w="1485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新生儿手腕带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条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szCs w:val="28"/>
              </w:rPr>
            </w:pPr>
            <w:r>
              <w:rPr>
                <w:rFonts w:hint="eastAsia" w:ascii="仿宋_GB2312" w:eastAsia="仿宋_GB2312" w:cs="仿宋_GB2312" w:hAnsiTheme="minorHAnsi"/>
                <w:szCs w:val="28"/>
              </w:rPr>
              <w:t>一批</w:t>
            </w:r>
          </w:p>
        </w:tc>
        <w:tc>
          <w:tcPr>
            <w:tcW w:w="953" w:type="pct"/>
            <w:vMerge w:val="continue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8"/>
              </w:rPr>
            </w:pPr>
          </w:p>
        </w:tc>
      </w:tr>
    </w:tbl>
    <w:p>
      <w:pPr>
        <w:spacing w:line="579" w:lineRule="exact"/>
        <w:ind w:firstLine="320" w:firstLineChars="100"/>
        <w:rPr>
          <w:rFonts w:ascii="仿宋_GB2312" w:hAnsi="等线" w:eastAsia="仿宋_GB2312"/>
          <w:kern w:val="2"/>
          <w:sz w:val="28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▲</w:t>
      </w:r>
      <w:r>
        <w:rPr>
          <w:rFonts w:hint="eastAsia" w:ascii="黑体" w:hAnsi="黑体" w:eastAsia="黑体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kern w:val="2"/>
          <w:sz w:val="32"/>
          <w:szCs w:val="32"/>
        </w:rPr>
        <w:t>、参数要求</w:t>
      </w:r>
    </w:p>
    <w:p>
      <w:pPr>
        <w:snapToGrid w:val="0"/>
        <w:spacing w:line="579" w:lineRule="exact"/>
        <w:ind w:firstLine="640" w:firstLineChars="200"/>
        <w:jc w:val="left"/>
        <w:rPr>
          <w:rFonts w:ascii="楷体_GB2312" w:hAnsi="等线" w:eastAsia="楷体_GB2312" w:cs="仿宋_GB2312"/>
          <w:kern w:val="2"/>
          <w:sz w:val="32"/>
          <w:szCs w:val="32"/>
        </w:rPr>
      </w:pPr>
      <w:r>
        <w:rPr>
          <w:rFonts w:hint="eastAsia" w:ascii="楷体_GB2312" w:hAnsi="等线" w:eastAsia="楷体_GB2312" w:cs="仿宋_GB2312"/>
          <w:kern w:val="2"/>
          <w:sz w:val="32"/>
          <w:szCs w:val="32"/>
        </w:rPr>
        <w:t>（一）核心参数：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hAnsi="等线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该腕带与现有手腕带打印机（打印机型号：斑马GK888T）相匹配，打印方式</w:t>
      </w:r>
      <w:r>
        <w:rPr>
          <w:rFonts w:ascii="仿宋_GB2312" w:hAnsi="等线" w:eastAsia="仿宋_GB2312" w:cs="仿宋_GB2312"/>
          <w:kern w:val="2"/>
          <w:sz w:val="32"/>
          <w:szCs w:val="32"/>
        </w:rPr>
        <w:t>：</w:t>
      </w: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热转印。</w:t>
      </w:r>
    </w:p>
    <w:p>
      <w:pPr>
        <w:snapToGrid w:val="0"/>
        <w:spacing w:line="579" w:lineRule="exact"/>
        <w:ind w:firstLine="643" w:firstLineChars="200"/>
        <w:jc w:val="left"/>
        <w:rPr>
          <w:rFonts w:ascii="仿宋_GB2312" w:hAnsi="等线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b/>
          <w:bCs/>
          <w:kern w:val="2"/>
          <w:sz w:val="32"/>
          <w:szCs w:val="32"/>
        </w:rPr>
        <w:t>1</w:t>
      </w:r>
      <w:r>
        <w:rPr>
          <w:rFonts w:ascii="仿宋_GB2312" w:hAnsi="等线" w:eastAsia="仿宋_GB2312" w:cs="仿宋_GB2312"/>
          <w:b/>
          <w:bCs/>
          <w:kern w:val="2"/>
          <w:sz w:val="32"/>
          <w:szCs w:val="32"/>
        </w:rPr>
        <w:t>.</w:t>
      </w:r>
      <w:r>
        <w:rPr>
          <w:rFonts w:hint="eastAsia" w:ascii="仿宋_GB2312" w:hAnsi="等线" w:eastAsia="仿宋_GB2312" w:cs="仿宋_GB2312"/>
          <w:b/>
          <w:bCs/>
          <w:sz w:val="32"/>
          <w:szCs w:val="32"/>
        </w:rPr>
        <w:t>成人手腕带（患者款）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hAnsi="等线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①</w:t>
      </w:r>
      <w:bookmarkStart w:id="2" w:name="_Hlk148684701"/>
      <w:r>
        <w:rPr>
          <w:rFonts w:hint="eastAsia" w:ascii="仿宋_GB2312" w:hAnsi="等线" w:eastAsia="仿宋_GB2312" w:cs="仿宋_GB2312"/>
          <w:sz w:val="32"/>
          <w:szCs w:val="32"/>
        </w:rPr>
        <w:t>尺寸：250-</w:t>
      </w:r>
      <w:r>
        <w:rPr>
          <w:rFonts w:ascii="仿宋_GB2312" w:hAnsi="等线" w:eastAsia="仿宋_GB2312" w:cs="仿宋_GB2312"/>
          <w:sz w:val="32"/>
          <w:szCs w:val="32"/>
        </w:rPr>
        <w:t>270</w:t>
      </w:r>
      <w:r>
        <w:rPr>
          <w:rFonts w:hint="eastAsia" w:ascii="仿宋_GB2312" w:hAnsi="等线" w:eastAsia="仿宋_GB2312" w:cs="仿宋_GB2312"/>
          <w:sz w:val="32"/>
          <w:szCs w:val="32"/>
        </w:rPr>
        <w:t>mm*25-32mm；</w:t>
      </w:r>
    </w:p>
    <w:p>
      <w:pPr>
        <w:pStyle w:val="17"/>
        <w:tabs>
          <w:tab w:val="left" w:pos="312"/>
        </w:tabs>
        <w:ind w:left="160" w:firstLine="480" w:firstLineChars="150"/>
        <w:jc w:val="left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 w:val="32"/>
          <w:szCs w:val="32"/>
        </w:rPr>
        <w:t>②</w:t>
      </w:r>
      <w:bookmarkEnd w:id="2"/>
      <w:r>
        <w:rPr>
          <w:rFonts w:hint="eastAsia" w:ascii="仿宋_GB2312" w:eastAsia="仿宋_GB2312" w:cs="仿宋_GB2312"/>
          <w:sz w:val="32"/>
          <w:szCs w:val="32"/>
        </w:rPr>
        <w:t>工作模式:24小时；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颜色：橙色；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④使用方式</w:t>
      </w:r>
      <w:r>
        <w:rPr>
          <w:rFonts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一次性使用按扣型，按扣采用柔软光滑包塑扣，易扣不易扯开。</w:t>
      </w:r>
    </w:p>
    <w:p>
      <w:pPr>
        <w:snapToGrid w:val="0"/>
        <w:spacing w:line="579" w:lineRule="exact"/>
        <w:ind w:firstLine="643" w:firstLineChars="200"/>
        <w:jc w:val="left"/>
        <w:rPr>
          <w:rFonts w:ascii="仿宋_GB2312" w:hAnsi="等线" w:eastAsia="仿宋_GB2312" w:cs="仿宋_GB2312"/>
          <w:b/>
          <w:bCs/>
          <w:sz w:val="32"/>
          <w:szCs w:val="32"/>
        </w:rPr>
      </w:pPr>
      <w:r>
        <w:rPr>
          <w:rFonts w:ascii="仿宋_GB2312" w:hAnsi="等线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等线" w:eastAsia="仿宋_GB2312" w:cs="仿宋_GB2312"/>
          <w:b/>
          <w:bCs/>
          <w:sz w:val="32"/>
          <w:szCs w:val="32"/>
        </w:rPr>
        <w:t>成人手腕带（陪护款）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hAnsi="等线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①</w:t>
      </w:r>
      <w:r>
        <w:rPr>
          <w:rFonts w:hint="eastAsia" w:ascii="仿宋_GB2312" w:hAnsi="等线" w:eastAsia="仿宋_GB2312" w:cs="仿宋_GB2312"/>
          <w:sz w:val="32"/>
          <w:szCs w:val="32"/>
        </w:rPr>
        <w:t>尺寸：250-</w:t>
      </w:r>
      <w:r>
        <w:rPr>
          <w:rFonts w:ascii="仿宋_GB2312" w:hAnsi="等线" w:eastAsia="仿宋_GB2312" w:cs="仿宋_GB2312"/>
          <w:sz w:val="32"/>
          <w:szCs w:val="32"/>
        </w:rPr>
        <w:t>270</w:t>
      </w:r>
      <w:r>
        <w:rPr>
          <w:rFonts w:hint="eastAsia" w:ascii="仿宋_GB2312" w:hAnsi="等线" w:eastAsia="仿宋_GB2312" w:cs="仿宋_GB2312"/>
          <w:sz w:val="32"/>
          <w:szCs w:val="32"/>
        </w:rPr>
        <w:t>mm*25-32mm；</w:t>
      </w:r>
    </w:p>
    <w:p>
      <w:pPr>
        <w:pStyle w:val="17"/>
        <w:tabs>
          <w:tab w:val="left" w:pos="312"/>
        </w:tabs>
        <w:ind w:left="160" w:firstLine="480" w:firstLineChars="150"/>
        <w:jc w:val="left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 w:val="32"/>
          <w:szCs w:val="32"/>
        </w:rPr>
        <w:t>②</w:t>
      </w:r>
      <w:r>
        <w:rPr>
          <w:rFonts w:hint="eastAsia" w:ascii="仿宋_GB2312" w:eastAsia="仿宋_GB2312" w:cs="仿宋_GB2312"/>
          <w:sz w:val="32"/>
          <w:szCs w:val="32"/>
        </w:rPr>
        <w:t>工作模式:24小时；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等线" w:eastAsia="仿宋_GB2312" w:cs="仿宋_GB2312"/>
          <w:kern w:val="2"/>
          <w:sz w:val="32"/>
          <w:szCs w:val="32"/>
        </w:rPr>
        <w:t>颜色：蓝色；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④使用方式</w:t>
      </w:r>
      <w:r>
        <w:rPr>
          <w:rFonts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一次性使用按扣型，按扣采用柔软光滑包塑扣，易扣不易扯开。</w:t>
      </w:r>
    </w:p>
    <w:p>
      <w:pPr>
        <w:snapToGrid w:val="0"/>
        <w:spacing w:line="579" w:lineRule="exact"/>
        <w:ind w:firstLine="643" w:firstLineChars="200"/>
        <w:jc w:val="left"/>
        <w:rPr>
          <w:rFonts w:ascii="仿宋_GB2312" w:hAnsi="等线" w:eastAsia="仿宋_GB2312" w:cs="仿宋_GB2312"/>
          <w:b/>
          <w:bCs/>
          <w:sz w:val="32"/>
          <w:szCs w:val="32"/>
        </w:rPr>
      </w:pPr>
      <w:r>
        <w:rPr>
          <w:rFonts w:hint="eastAsia" w:ascii="仿宋_GB2312" w:hAnsi="等线" w:eastAsia="仿宋_GB2312" w:cs="仿宋_GB2312"/>
          <w:b/>
          <w:bCs/>
          <w:sz w:val="32"/>
          <w:szCs w:val="32"/>
        </w:rPr>
        <w:t>3</w:t>
      </w:r>
      <w:r>
        <w:rPr>
          <w:rFonts w:ascii="仿宋_GB2312" w:hAnsi="等线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等线" w:eastAsia="仿宋_GB2312" w:cs="仿宋_GB2312"/>
          <w:b/>
          <w:bCs/>
          <w:sz w:val="32"/>
          <w:szCs w:val="32"/>
        </w:rPr>
        <w:t>儿童手腕带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①尺寸：</w:t>
      </w:r>
      <w:r>
        <w:rPr>
          <w:rFonts w:ascii="仿宋_GB2312" w:eastAsia="仿宋_GB2312" w:cs="仿宋_GB2312"/>
          <w:sz w:val="32"/>
          <w:szCs w:val="32"/>
        </w:rPr>
        <w:t>200-250mm*25-32mm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②工作模式：2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小时；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ascii="仿宋_GB2312" w:eastAsia="仿宋_GB2312" w:cs="仿宋_GB2312"/>
          <w:sz w:val="32"/>
          <w:szCs w:val="32"/>
        </w:rPr>
        <w:t>颜色：粉色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④使用方式</w:t>
      </w:r>
      <w:r>
        <w:rPr>
          <w:rFonts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一次性使用按扣型，按扣采用柔软光滑包塑扣，易扣不易扯开。</w:t>
      </w:r>
    </w:p>
    <w:p>
      <w:pPr>
        <w:pStyle w:val="2"/>
        <w:spacing w:before="24" w:after="24"/>
        <w:ind w:firstLine="482" w:firstLineChars="150"/>
        <w:jc w:val="left"/>
        <w:rPr>
          <w:rFonts w:ascii="仿宋_GB2312" w:hAnsi="等线" w:eastAsia="仿宋_GB2312" w:cs="仿宋_GB2312"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kern w:val="0"/>
          <w:sz w:val="32"/>
          <w:szCs w:val="32"/>
        </w:rPr>
        <w:t>4</w:t>
      </w:r>
      <w:r>
        <w:rPr>
          <w:rFonts w:ascii="仿宋_GB2312" w:hAnsi="等线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等线" w:eastAsia="仿宋_GB2312" w:cs="仿宋_GB2312"/>
          <w:kern w:val="0"/>
          <w:sz w:val="32"/>
          <w:szCs w:val="32"/>
        </w:rPr>
        <w:t>新生儿手腕带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①尺寸：</w:t>
      </w:r>
      <w:r>
        <w:rPr>
          <w:rFonts w:ascii="仿宋_GB2312" w:eastAsia="仿宋_GB2312" w:cs="仿宋_GB2312"/>
          <w:sz w:val="32"/>
          <w:szCs w:val="32"/>
        </w:rPr>
        <w:t>150</w:t>
      </w:r>
      <w:r>
        <w:rPr>
          <w:rFonts w:hint="eastAsia" w:ascii="仿宋_GB2312" w:eastAsia="仿宋_GB2312" w:cs="仿宋_GB2312"/>
          <w:sz w:val="32"/>
          <w:szCs w:val="32"/>
        </w:rPr>
        <w:t>-200</w:t>
      </w:r>
      <w:r>
        <w:rPr>
          <w:rFonts w:ascii="仿宋_GB2312" w:eastAsia="仿宋_GB2312" w:cs="仿宋_GB2312"/>
          <w:sz w:val="32"/>
          <w:szCs w:val="32"/>
        </w:rPr>
        <w:t>mm*25-39mm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②工作模式：2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小时；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ascii="仿宋_GB2312" w:eastAsia="仿宋_GB2312" w:cs="仿宋_GB2312"/>
          <w:sz w:val="32"/>
          <w:szCs w:val="32"/>
        </w:rPr>
        <w:t>颜色：粉色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④使用方式</w:t>
      </w:r>
      <w:r>
        <w:rPr>
          <w:rFonts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一次性</w:t>
      </w:r>
      <w:r>
        <w:rPr>
          <w:rFonts w:ascii="仿宋_GB2312" w:eastAsia="仿宋_GB2312" w:cs="仿宋_GB2312"/>
          <w:sz w:val="32"/>
          <w:szCs w:val="32"/>
        </w:rPr>
        <w:t>使用</w:t>
      </w:r>
      <w:r>
        <w:rPr>
          <w:rFonts w:hint="eastAsia" w:ascii="仿宋_GB2312" w:eastAsia="仿宋_GB2312" w:cs="仿宋_GB2312"/>
          <w:sz w:val="32"/>
          <w:szCs w:val="32"/>
        </w:rPr>
        <w:t>粘胶</w:t>
      </w:r>
      <w:r>
        <w:rPr>
          <w:rFonts w:ascii="仿宋_GB2312" w:eastAsia="仿宋_GB2312" w:cs="仿宋_GB2312"/>
          <w:sz w:val="32"/>
          <w:szCs w:val="32"/>
        </w:rPr>
        <w:t>型</w:t>
      </w:r>
      <w:r>
        <w:rPr>
          <w:rFonts w:hint="eastAsia" w:ascii="仿宋_GB2312" w:eastAsia="仿宋_GB2312" w:cs="仿宋_GB2312"/>
          <w:sz w:val="32"/>
          <w:szCs w:val="32"/>
        </w:rPr>
        <w:t>，粘胶柔软粘性强；</w:t>
      </w:r>
    </w:p>
    <w:p>
      <w:pPr>
        <w:spacing w:line="579" w:lineRule="exact"/>
        <w:ind w:firstLine="57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kern w:val="2"/>
          <w:sz w:val="32"/>
          <w:szCs w:val="32"/>
        </w:rPr>
        <w:t>、产品要求</w:t>
      </w:r>
    </w:p>
    <w:p>
      <w:pPr>
        <w:pStyle w:val="2"/>
        <w:spacing w:before="24" w:after="24" w:line="240" w:lineRule="auto"/>
        <w:ind w:firstLine="640" w:firstLineChars="200"/>
        <w:jc w:val="left"/>
        <w:rPr>
          <w:rFonts w:ascii="仿宋_GB2312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1</w:t>
      </w:r>
      <w:r>
        <w:rPr>
          <w:rFonts w:ascii="仿宋_GB2312" w:hAnsi="Times New Roman" w:eastAsia="仿宋_GB2312" w:cs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产品生产厂家通过国际质量管理体系认证，提供ISO-9001认证证书复印件；产品通过国际权威机构SGS体系认证，提供SGS测试认证证书（含SGS抗菌测试报告）复印件。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手腕带材质：手腕带</w:t>
      </w:r>
      <w:r>
        <w:rPr>
          <w:rFonts w:ascii="仿宋_GB2312" w:eastAsia="仿宋_GB2312" w:cs="仿宋_GB2312"/>
          <w:sz w:val="32"/>
          <w:szCs w:val="32"/>
        </w:rPr>
        <w:t>采用</w:t>
      </w:r>
      <w:r>
        <w:rPr>
          <w:rFonts w:hint="eastAsia" w:ascii="仿宋_GB2312" w:eastAsia="仿宋_GB2312" w:cs="仿宋_GB2312"/>
          <w:sz w:val="32"/>
          <w:szCs w:val="32"/>
        </w:rPr>
        <w:t>硅或</w:t>
      </w:r>
      <w:r>
        <w:rPr>
          <w:rFonts w:ascii="仿宋_GB2312" w:eastAsia="仿宋_GB2312" w:cs="仿宋_GB2312"/>
          <w:sz w:val="32"/>
          <w:szCs w:val="32"/>
        </w:rPr>
        <w:t>硅</w:t>
      </w:r>
      <w:r>
        <w:rPr>
          <w:rFonts w:hint="eastAsia" w:ascii="仿宋_GB2312" w:eastAsia="仿宋_GB2312" w:cs="仿宋_GB2312"/>
          <w:sz w:val="32"/>
          <w:szCs w:val="32"/>
        </w:rPr>
        <w:t>系C-TPU高弹水溶性透气抗菌级材质。</w:t>
      </w:r>
    </w:p>
    <w:p>
      <w:pPr>
        <w:spacing w:line="579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安全性——手腕带质轻柔软，耐磨抗撕裂，抗菌，一次性使用，防止转移，避免随意调换或拆除。弹性</w:t>
      </w:r>
      <w:r>
        <w:rPr>
          <w:rFonts w:ascii="仿宋_GB2312" w:eastAsia="仿宋_GB2312" w:cs="仿宋_GB2312"/>
          <w:sz w:val="32"/>
          <w:szCs w:val="32"/>
        </w:rPr>
        <w:t>拉升不变形，</w:t>
      </w:r>
      <w:r>
        <w:rPr>
          <w:rFonts w:hint="eastAsia" w:ascii="仿宋_GB2312" w:eastAsia="仿宋_GB2312" w:cs="仿宋_GB2312"/>
          <w:sz w:val="32"/>
          <w:szCs w:val="32"/>
        </w:rPr>
        <w:t>不断裂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让使用者安全、放心。</w:t>
      </w:r>
    </w:p>
    <w:p>
      <w:pPr>
        <w:pStyle w:val="9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</w:rPr>
        <w:t>持久性——腕带上的字迹不能被洗掉或被擦掉，先进超强防水、防酒精，耐磨，打印稳定、流畅，打印效果清晰持久。</w:t>
      </w:r>
    </w:p>
    <w:p>
      <w:pPr>
        <w:pStyle w:val="9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sz w:val="32"/>
          <w:szCs w:val="32"/>
        </w:rPr>
        <w:t>舒适性——腕带的材质柔软、舒适、环保，不会引起患者皮肤过敏、擦伤等，尤其适用于儿童、新生儿。</w:t>
      </w:r>
    </w:p>
    <w:p>
      <w:pPr>
        <w:spacing w:line="579" w:lineRule="exact"/>
        <w:ind w:firstLine="57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kern w:val="2"/>
          <w:sz w:val="32"/>
          <w:szCs w:val="32"/>
        </w:rPr>
        <w:t>、配置要求</w:t>
      </w:r>
    </w:p>
    <w:p>
      <w:pPr>
        <w:snapToGrid w:val="0"/>
        <w:spacing w:line="579" w:lineRule="exact"/>
        <w:ind w:firstLine="480" w:firstLineChars="15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.中标人需对现有打印机与中标腕带进行匹配性调试。</w:t>
      </w:r>
    </w:p>
    <w:p>
      <w:pPr>
        <w:snapToGrid w:val="0"/>
        <w:spacing w:line="579" w:lineRule="exact"/>
        <w:ind w:firstLine="480" w:firstLineChars="15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.采购人仅需支付手腕带购置费用，打印机维护以及更换碳带由中标人承担。</w:t>
      </w:r>
    </w:p>
    <w:bookmarkEnd w:id="0"/>
    <w:p>
      <w:pPr>
        <w:snapToGrid w:val="0"/>
        <w:spacing w:line="579" w:lineRule="exact"/>
        <w:jc w:val="left"/>
        <w:rPr>
          <w:rFonts w:ascii="仿宋_GB2312" w:eastAsia="仿宋_GB2312" w:cs="仿宋_GB2312"/>
          <w:szCs w:val="28"/>
        </w:rPr>
      </w:pPr>
    </w:p>
    <w:p>
      <w:pPr>
        <w:snapToGrid w:val="0"/>
        <w:spacing w:line="579" w:lineRule="exact"/>
        <w:ind w:firstLine="315" w:firstLineChars="150"/>
        <w:jc w:val="left"/>
        <w:rPr>
          <w:rFonts w:ascii="仿宋_GB2312" w:eastAsia="仿宋_GB2312" w:cs="仿宋_GB2312"/>
          <w:szCs w:val="28"/>
        </w:rPr>
      </w:pPr>
      <w:r>
        <w:rPr>
          <w:rFonts w:hint="eastAsia" w:ascii="仿宋_GB2312" w:eastAsia="仿宋_GB2312" w:cs="仿宋_GB2312"/>
          <w:szCs w:val="28"/>
        </w:rPr>
        <w:t xml:space="preserve"> </w:t>
      </w:r>
      <w:r>
        <w:rPr>
          <w:rFonts w:ascii="仿宋_GB2312" w:eastAsia="仿宋_GB2312" w:cs="仿宋_GB2312"/>
          <w:szCs w:val="28"/>
        </w:rPr>
        <w:t xml:space="preserve">                    </w:t>
      </w:r>
      <w:r>
        <w:rPr>
          <w:rFonts w:ascii="方正小标宋简体" w:eastAsia="方正小标宋简体"/>
          <w:sz w:val="36"/>
          <w:szCs w:val="36"/>
        </w:rPr>
        <w:t xml:space="preserve">     </w:t>
      </w:r>
      <w:bookmarkStart w:id="3" w:name="_Hlk149316128"/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经济要求</w:t>
      </w:r>
    </w:p>
    <w:p>
      <w:pPr>
        <w:spacing w:line="579" w:lineRule="exact"/>
        <w:ind w:firstLine="57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一、售后需求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1.产品质量保证期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（1）投标人应明确承诺：其投标产品质量保证期达到</w:t>
      </w:r>
      <w:r>
        <w:rPr>
          <w:rFonts w:ascii="仿宋_GB2312" w:eastAsia="仿宋_GB2312" w:hAnsiTheme="minorEastAsia"/>
          <w:sz w:val="32"/>
          <w:szCs w:val="32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年。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（2）投标产品属于国家规定“三包”范围的，其产品质量保证期不得低于“三包”规定。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（3）投标人的质量保证期承诺优于国家“三包”规定的，按投标人实际承诺执行。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（4）投标产品由制造商（指产品生产制造商，或其负责销售、售后服务机构，以下同）负责标准售后服务的，应当在投标文件中予以明确说明,并附制造商售后服务承诺。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2.售后服务内容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（1）投标人和制造商在质量保证期内应当为采购人提供以下</w:t>
      </w:r>
      <w:r>
        <w:rPr>
          <w:rFonts w:hint="eastAsia" w:ascii="仿宋_GB2312" w:eastAsia="仿宋_GB2312" w:hAnsiTheme="minorEastAsia"/>
          <w:b/>
          <w:sz w:val="32"/>
          <w:szCs w:val="32"/>
        </w:rPr>
        <w:t>免费</w:t>
      </w:r>
      <w:r>
        <w:rPr>
          <w:rFonts w:hint="eastAsia" w:ascii="仿宋_GB2312" w:eastAsia="仿宋_GB2312" w:hAnsiTheme="minorEastAsia"/>
          <w:sz w:val="32"/>
          <w:szCs w:val="32"/>
        </w:rPr>
        <w:t>技术支持和服务：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①电话咨询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中标人和制造商应当为采购人提供技术援助电话，解答采购人在使用中遇到的问题，及时为采购人提出解决问题的建议。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②现场响应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采购人遇到使用及技术问题，电话咨询不能解决的，中标人和制造商应在2小时内到达现场进行处理，确保产品正常工作；无法在4小时内解决的，应在24小时内提供备用产品，使采购人能够正常使用。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（2）质保期外服务要求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①质量保证期过后，供应商和制造商应同样提供免费电话咨询服务，并应承诺提供产品上门维护服务。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②质量保证期过后，采购人需要继续由原供应商和制造商提供售后服务的，该供应商和制造商应以优惠价格提供售后服务。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3.备品备件及易损件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标人和制造商售后服务中，维修使用的备品备件及易损件应为原厂配件，未经采购人同意不得使用非原厂配件，常用的、容易损坏的备品备件及易损件的价格清单须在投标文件中列出，如需采购应按照分项报价执行。</w:t>
      </w:r>
    </w:p>
    <w:p>
      <w:pPr>
        <w:snapToGrid w:val="0"/>
        <w:spacing w:line="579" w:lineRule="exact"/>
        <w:ind w:firstLine="800" w:firstLineChars="25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4.技术培训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供应商对其提供产品的使用和操作应尽培训义务。供应商应提供对采购人的基本免费培训，使采购人使用人员能够正常操作。</w:t>
      </w:r>
    </w:p>
    <w:p>
      <w:pPr>
        <w:spacing w:line="579" w:lineRule="exact"/>
        <w:ind w:firstLine="800" w:firstLineChars="25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二、交货周期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cs="仿宋_GB2312"/>
          <w:sz w:val="32"/>
          <w:szCs w:val="28"/>
        </w:rPr>
      </w:pPr>
      <w:r>
        <w:rPr>
          <w:rFonts w:hint="eastAsia" w:ascii="仿宋_GB2312" w:eastAsia="仿宋_GB2312" w:cs="仿宋_GB2312"/>
          <w:sz w:val="32"/>
          <w:szCs w:val="28"/>
        </w:rPr>
        <w:t>1</w:t>
      </w:r>
      <w:r>
        <w:rPr>
          <w:rFonts w:ascii="仿宋_GB2312" w:eastAsia="仿宋_GB2312" w:cs="仿宋_GB2312"/>
          <w:sz w:val="32"/>
          <w:szCs w:val="28"/>
        </w:rPr>
        <w:t>.</w:t>
      </w:r>
      <w:r>
        <w:rPr>
          <w:rFonts w:hint="eastAsia" w:ascii="仿宋_GB2312" w:eastAsia="仿宋_GB2312" w:cs="仿宋_GB2312"/>
          <w:sz w:val="32"/>
          <w:szCs w:val="28"/>
        </w:rPr>
        <w:t>中标人应在采购合同生效，采购人通知交货之日起</w:t>
      </w:r>
      <w:r>
        <w:rPr>
          <w:rFonts w:ascii="仿宋_GB2312" w:eastAsia="仿宋_GB2312" w:cs="仿宋_GB2312"/>
          <w:sz w:val="32"/>
          <w:szCs w:val="28"/>
        </w:rPr>
        <w:t>7</w:t>
      </w:r>
      <w:r>
        <w:rPr>
          <w:rFonts w:hint="eastAsia" w:ascii="仿宋_GB2312" w:eastAsia="仿宋_GB2312" w:cs="仿宋_GB2312"/>
          <w:sz w:val="32"/>
          <w:szCs w:val="28"/>
        </w:rPr>
        <w:t>个日历日内交货并完成安装调试。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eastAsia="仿宋_GB2312" w:cs="仿宋_GB2312"/>
          <w:sz w:val="32"/>
          <w:szCs w:val="28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>
        <w:rPr>
          <w:rFonts w:hint="eastAsia" w:ascii="仿宋_GB2312" w:eastAsia="仿宋_GB2312" w:hAnsiTheme="minorEastAsia"/>
          <w:sz w:val="32"/>
          <w:szCs w:val="32"/>
        </w:rPr>
        <w:t>中标人需承诺在采购人库房预留7天用量。</w:t>
      </w:r>
    </w:p>
    <w:p>
      <w:pPr>
        <w:spacing w:line="579" w:lineRule="exact"/>
        <w:ind w:firstLine="800" w:firstLineChars="25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三、付款方式</w:t>
      </w:r>
    </w:p>
    <w:p>
      <w:pPr>
        <w:spacing w:line="579" w:lineRule="exact"/>
        <w:ind w:firstLine="960" w:firstLineChars="300"/>
        <w:rPr>
          <w:rFonts w:ascii="仿宋_GB2312" w:eastAsia="仿宋_GB2312" w:cs="仿宋_GB2312"/>
          <w:sz w:val="32"/>
          <w:szCs w:val="28"/>
        </w:rPr>
      </w:pPr>
      <w:r>
        <w:rPr>
          <w:rFonts w:hint="eastAsia" w:ascii="仿宋_GB2312" w:eastAsia="仿宋_GB2312" w:cs="仿宋_GB2312"/>
          <w:sz w:val="32"/>
          <w:szCs w:val="28"/>
        </w:rPr>
        <w:t>1.合同签订前中标人向采购人缴纳合同总金额的5%作为履约保证金（以银行转账形式提交）;质保期满后（质保期超过</w:t>
      </w:r>
      <w:r>
        <w:rPr>
          <w:rFonts w:ascii="仿宋_GB2312" w:eastAsia="仿宋_GB2312" w:cs="仿宋_GB2312"/>
          <w:sz w:val="32"/>
          <w:szCs w:val="28"/>
        </w:rPr>
        <w:t>2</w:t>
      </w:r>
      <w:r>
        <w:rPr>
          <w:rFonts w:hint="eastAsia" w:ascii="仿宋_GB2312" w:eastAsia="仿宋_GB2312" w:cs="仿宋_GB2312"/>
          <w:sz w:val="32"/>
          <w:szCs w:val="28"/>
        </w:rPr>
        <w:t>年时，则在产品验收合格之日起</w:t>
      </w:r>
      <w:r>
        <w:rPr>
          <w:rFonts w:ascii="仿宋_GB2312" w:eastAsia="仿宋_GB2312" w:cs="仿宋_GB2312"/>
          <w:sz w:val="32"/>
          <w:szCs w:val="28"/>
        </w:rPr>
        <w:t>2</w:t>
      </w:r>
      <w:r>
        <w:rPr>
          <w:rFonts w:hint="eastAsia" w:ascii="仿宋_GB2312" w:eastAsia="仿宋_GB2312" w:cs="仿宋_GB2312"/>
          <w:sz w:val="32"/>
          <w:szCs w:val="28"/>
        </w:rPr>
        <w:t>年后）,(招单价货物，履约保证金应在合同服务期满一年后) 中标人凭采购人单位财务部门开具的收费单据，一次性、无息、原渠道退还履约保证金。</w:t>
      </w:r>
    </w:p>
    <w:p>
      <w:pPr>
        <w:spacing w:line="579" w:lineRule="exact"/>
        <w:ind w:firstLine="960" w:firstLineChars="300"/>
        <w:rPr>
          <w:rFonts w:ascii="仿宋_GB2312" w:eastAsia="仿宋_GB2312" w:cs="仿宋_GB2312"/>
          <w:sz w:val="32"/>
          <w:szCs w:val="28"/>
        </w:rPr>
      </w:pPr>
      <w:r>
        <w:rPr>
          <w:rFonts w:ascii="仿宋_GB2312" w:eastAsia="仿宋_GB2312" w:cs="仿宋_GB2312"/>
          <w:sz w:val="32"/>
          <w:szCs w:val="28"/>
        </w:rPr>
        <w:t>2.</w:t>
      </w:r>
      <w:r>
        <w:rPr>
          <w:rFonts w:hint="eastAsia" w:ascii="仿宋_GB2312" w:eastAsia="仿宋_GB2312" w:cs="仿宋_GB2312"/>
          <w:sz w:val="32"/>
          <w:szCs w:val="28"/>
        </w:rPr>
        <w:t>付款方案：产品经安装、调试后，经验收合格，中标人每半年凭送货清单报销该笔费用，同时，采购人开具的正规发票。</w:t>
      </w: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p>
      <w:pPr>
        <w:spacing w:line="579" w:lineRule="exact"/>
        <w:rPr>
          <w:rFonts w:ascii="仿宋_GB2312" w:eastAsia="仿宋_GB2312" w:cs="仿宋_GB2312"/>
          <w:b/>
          <w:sz w:val="28"/>
          <w:szCs w:val="28"/>
        </w:rPr>
      </w:pPr>
    </w:p>
    <w:bookmarkEnd w:id="3"/>
    <w:p>
      <w:pPr>
        <w:snapToGrid w:val="0"/>
        <w:spacing w:line="500" w:lineRule="exact"/>
        <w:jc w:val="left"/>
        <w:rPr>
          <w:rFonts w:ascii="楷体_GB2312" w:eastAsia="楷体_GB2312" w:hAnsiTheme="minorEastAsia"/>
          <w:b/>
          <w:sz w:val="48"/>
          <w:szCs w:val="48"/>
        </w:rPr>
      </w:pPr>
      <w:bookmarkStart w:id="4" w:name="_GoBack"/>
      <w:bookmarkEnd w:id="4"/>
    </w:p>
    <w:sectPr>
      <w:footerReference r:id="rId4" w:type="first"/>
      <w:headerReference r:id="rId3" w:type="default"/>
      <w:pgSz w:w="11907" w:h="16840"/>
      <w:pgMar w:top="1247" w:right="1134" w:bottom="1247" w:left="1440" w:header="851" w:footer="992" w:gutter="284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版本号：2021年第</w:t>
    </w:r>
    <w:r>
      <w:t>1</w:t>
    </w:r>
    <w:r>
      <w:rPr>
        <w:rFonts w:hint="eastAsia"/>
      </w:rPr>
      <w:t>版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g4OGU1YWVjMzc0M2MxNWJjMjZkNjM0ZjI3NzMyMjQifQ=="/>
    <w:docVar w:name="KY_MEDREF_DOCUID" w:val="w:compa"/>
    <w:docVar w:name="KY_MEDREF_VERSION" w:val="3"/>
  </w:docVars>
  <w:rsids>
    <w:rsidRoot w:val="00172A27"/>
    <w:rsid w:val="0000320E"/>
    <w:rsid w:val="00016297"/>
    <w:rsid w:val="00041018"/>
    <w:rsid w:val="0005548F"/>
    <w:rsid w:val="00071119"/>
    <w:rsid w:val="00080C87"/>
    <w:rsid w:val="000829BA"/>
    <w:rsid w:val="0008500C"/>
    <w:rsid w:val="00091363"/>
    <w:rsid w:val="0009248F"/>
    <w:rsid w:val="00095DE3"/>
    <w:rsid w:val="000A18D9"/>
    <w:rsid w:val="000A449D"/>
    <w:rsid w:val="000B7395"/>
    <w:rsid w:val="000C67C6"/>
    <w:rsid w:val="000D6044"/>
    <w:rsid w:val="000E3009"/>
    <w:rsid w:val="000E3629"/>
    <w:rsid w:val="000F0E2B"/>
    <w:rsid w:val="000F0F3D"/>
    <w:rsid w:val="001049DA"/>
    <w:rsid w:val="00112E08"/>
    <w:rsid w:val="0011323A"/>
    <w:rsid w:val="00113893"/>
    <w:rsid w:val="00114E0B"/>
    <w:rsid w:val="00120E28"/>
    <w:rsid w:val="00132A33"/>
    <w:rsid w:val="00144C24"/>
    <w:rsid w:val="00152672"/>
    <w:rsid w:val="00157EAB"/>
    <w:rsid w:val="0016184C"/>
    <w:rsid w:val="001637C1"/>
    <w:rsid w:val="00167F05"/>
    <w:rsid w:val="00171DFE"/>
    <w:rsid w:val="00172A27"/>
    <w:rsid w:val="001751C2"/>
    <w:rsid w:val="00180389"/>
    <w:rsid w:val="00190BAE"/>
    <w:rsid w:val="00194213"/>
    <w:rsid w:val="001A028F"/>
    <w:rsid w:val="001A0CBF"/>
    <w:rsid w:val="001B69ED"/>
    <w:rsid w:val="001D1093"/>
    <w:rsid w:val="001D61FD"/>
    <w:rsid w:val="001D78CC"/>
    <w:rsid w:val="001E200C"/>
    <w:rsid w:val="001F0197"/>
    <w:rsid w:val="00202873"/>
    <w:rsid w:val="00204BB7"/>
    <w:rsid w:val="00213567"/>
    <w:rsid w:val="00221F9A"/>
    <w:rsid w:val="00234661"/>
    <w:rsid w:val="0024225E"/>
    <w:rsid w:val="00243F4D"/>
    <w:rsid w:val="002444D8"/>
    <w:rsid w:val="00263FEC"/>
    <w:rsid w:val="002721DF"/>
    <w:rsid w:val="0027424B"/>
    <w:rsid w:val="00281664"/>
    <w:rsid w:val="00284E19"/>
    <w:rsid w:val="00284E29"/>
    <w:rsid w:val="00287086"/>
    <w:rsid w:val="00292E22"/>
    <w:rsid w:val="002A5CE9"/>
    <w:rsid w:val="002A78A0"/>
    <w:rsid w:val="002A7A41"/>
    <w:rsid w:val="002A7C77"/>
    <w:rsid w:val="002B7C27"/>
    <w:rsid w:val="002C16AE"/>
    <w:rsid w:val="002E58AF"/>
    <w:rsid w:val="002E58F4"/>
    <w:rsid w:val="002E5D3A"/>
    <w:rsid w:val="002E67AB"/>
    <w:rsid w:val="002F6BA5"/>
    <w:rsid w:val="00301C79"/>
    <w:rsid w:val="00321462"/>
    <w:rsid w:val="00322B54"/>
    <w:rsid w:val="003340A7"/>
    <w:rsid w:val="003356D3"/>
    <w:rsid w:val="0034140A"/>
    <w:rsid w:val="00341D2E"/>
    <w:rsid w:val="00344663"/>
    <w:rsid w:val="003452A8"/>
    <w:rsid w:val="00346B36"/>
    <w:rsid w:val="00352068"/>
    <w:rsid w:val="00352641"/>
    <w:rsid w:val="00353C45"/>
    <w:rsid w:val="00354B85"/>
    <w:rsid w:val="00360407"/>
    <w:rsid w:val="003647F8"/>
    <w:rsid w:val="003665E1"/>
    <w:rsid w:val="00376185"/>
    <w:rsid w:val="00392744"/>
    <w:rsid w:val="00392E8D"/>
    <w:rsid w:val="00394B56"/>
    <w:rsid w:val="0039632C"/>
    <w:rsid w:val="00397703"/>
    <w:rsid w:val="003978AA"/>
    <w:rsid w:val="003A7285"/>
    <w:rsid w:val="003B5ED6"/>
    <w:rsid w:val="003B6419"/>
    <w:rsid w:val="003C0F4F"/>
    <w:rsid w:val="003C18B2"/>
    <w:rsid w:val="003D299F"/>
    <w:rsid w:val="003D4C3E"/>
    <w:rsid w:val="003E5503"/>
    <w:rsid w:val="003E6777"/>
    <w:rsid w:val="003F52A2"/>
    <w:rsid w:val="004026A5"/>
    <w:rsid w:val="00406FAD"/>
    <w:rsid w:val="004264C7"/>
    <w:rsid w:val="00440D1E"/>
    <w:rsid w:val="00446387"/>
    <w:rsid w:val="00451465"/>
    <w:rsid w:val="0045688B"/>
    <w:rsid w:val="004656A6"/>
    <w:rsid w:val="00476172"/>
    <w:rsid w:val="004858D5"/>
    <w:rsid w:val="0048684B"/>
    <w:rsid w:val="00491BF1"/>
    <w:rsid w:val="00491E6D"/>
    <w:rsid w:val="00492B85"/>
    <w:rsid w:val="004A363F"/>
    <w:rsid w:val="004A7B9E"/>
    <w:rsid w:val="004C6889"/>
    <w:rsid w:val="004D60BF"/>
    <w:rsid w:val="004E4E2B"/>
    <w:rsid w:val="004F05B7"/>
    <w:rsid w:val="005138DD"/>
    <w:rsid w:val="005203FB"/>
    <w:rsid w:val="00536697"/>
    <w:rsid w:val="00545FF9"/>
    <w:rsid w:val="0054728B"/>
    <w:rsid w:val="00550EB0"/>
    <w:rsid w:val="005525DF"/>
    <w:rsid w:val="005552B0"/>
    <w:rsid w:val="00557F4C"/>
    <w:rsid w:val="00562D51"/>
    <w:rsid w:val="00567AF8"/>
    <w:rsid w:val="00574955"/>
    <w:rsid w:val="005813F6"/>
    <w:rsid w:val="00583D70"/>
    <w:rsid w:val="00587095"/>
    <w:rsid w:val="005A5D5F"/>
    <w:rsid w:val="005A7AF3"/>
    <w:rsid w:val="005B0B11"/>
    <w:rsid w:val="005B1A38"/>
    <w:rsid w:val="005C2578"/>
    <w:rsid w:val="005C36DF"/>
    <w:rsid w:val="005D2FD3"/>
    <w:rsid w:val="005D6321"/>
    <w:rsid w:val="005D6802"/>
    <w:rsid w:val="005E11DF"/>
    <w:rsid w:val="005E2832"/>
    <w:rsid w:val="005F2213"/>
    <w:rsid w:val="00602081"/>
    <w:rsid w:val="00606FE4"/>
    <w:rsid w:val="00623F54"/>
    <w:rsid w:val="0063033C"/>
    <w:rsid w:val="0063260B"/>
    <w:rsid w:val="00645978"/>
    <w:rsid w:val="00650642"/>
    <w:rsid w:val="00653FBF"/>
    <w:rsid w:val="006544CD"/>
    <w:rsid w:val="0065798D"/>
    <w:rsid w:val="00666BC2"/>
    <w:rsid w:val="00672432"/>
    <w:rsid w:val="00672C48"/>
    <w:rsid w:val="00673758"/>
    <w:rsid w:val="00676933"/>
    <w:rsid w:val="00683F2C"/>
    <w:rsid w:val="00684CC4"/>
    <w:rsid w:val="00687649"/>
    <w:rsid w:val="00694D84"/>
    <w:rsid w:val="00696BE6"/>
    <w:rsid w:val="006A1A48"/>
    <w:rsid w:val="006A27EF"/>
    <w:rsid w:val="006A2DED"/>
    <w:rsid w:val="006A620B"/>
    <w:rsid w:val="006B662A"/>
    <w:rsid w:val="006B783D"/>
    <w:rsid w:val="006B7B5B"/>
    <w:rsid w:val="006C4347"/>
    <w:rsid w:val="006D0837"/>
    <w:rsid w:val="006E2499"/>
    <w:rsid w:val="006E6264"/>
    <w:rsid w:val="006F1854"/>
    <w:rsid w:val="00706507"/>
    <w:rsid w:val="0072190B"/>
    <w:rsid w:val="007508EF"/>
    <w:rsid w:val="007555FC"/>
    <w:rsid w:val="00772C1A"/>
    <w:rsid w:val="00790FC7"/>
    <w:rsid w:val="007A299B"/>
    <w:rsid w:val="007A35B6"/>
    <w:rsid w:val="007A4630"/>
    <w:rsid w:val="007B0599"/>
    <w:rsid w:val="007B75A8"/>
    <w:rsid w:val="007C469C"/>
    <w:rsid w:val="007C536F"/>
    <w:rsid w:val="007C6D58"/>
    <w:rsid w:val="007D18D4"/>
    <w:rsid w:val="007D7B7E"/>
    <w:rsid w:val="007E0576"/>
    <w:rsid w:val="0080178C"/>
    <w:rsid w:val="00807115"/>
    <w:rsid w:val="008124CE"/>
    <w:rsid w:val="008145A4"/>
    <w:rsid w:val="008147ED"/>
    <w:rsid w:val="008170BC"/>
    <w:rsid w:val="008200F0"/>
    <w:rsid w:val="008263EB"/>
    <w:rsid w:val="00831749"/>
    <w:rsid w:val="00834764"/>
    <w:rsid w:val="0084239F"/>
    <w:rsid w:val="00861F8B"/>
    <w:rsid w:val="0086372C"/>
    <w:rsid w:val="0086676F"/>
    <w:rsid w:val="008953B6"/>
    <w:rsid w:val="008A0AA1"/>
    <w:rsid w:val="008B220E"/>
    <w:rsid w:val="008C09E2"/>
    <w:rsid w:val="008C40CD"/>
    <w:rsid w:val="008D2838"/>
    <w:rsid w:val="008D7CAF"/>
    <w:rsid w:val="008E31A4"/>
    <w:rsid w:val="008E6D78"/>
    <w:rsid w:val="008F5DFA"/>
    <w:rsid w:val="00901649"/>
    <w:rsid w:val="0090380F"/>
    <w:rsid w:val="00906DA0"/>
    <w:rsid w:val="00915C81"/>
    <w:rsid w:val="00917B9F"/>
    <w:rsid w:val="009217B7"/>
    <w:rsid w:val="0093395F"/>
    <w:rsid w:val="00937CD7"/>
    <w:rsid w:val="00942783"/>
    <w:rsid w:val="00942B56"/>
    <w:rsid w:val="0094539D"/>
    <w:rsid w:val="009510AE"/>
    <w:rsid w:val="009563DF"/>
    <w:rsid w:val="00957225"/>
    <w:rsid w:val="00960904"/>
    <w:rsid w:val="00961E3D"/>
    <w:rsid w:val="00964535"/>
    <w:rsid w:val="00966EB6"/>
    <w:rsid w:val="00975337"/>
    <w:rsid w:val="009759EA"/>
    <w:rsid w:val="00985E1A"/>
    <w:rsid w:val="009907F1"/>
    <w:rsid w:val="009A5D3A"/>
    <w:rsid w:val="009B5912"/>
    <w:rsid w:val="009C6289"/>
    <w:rsid w:val="009D5433"/>
    <w:rsid w:val="009E129E"/>
    <w:rsid w:val="009E69A4"/>
    <w:rsid w:val="009E7696"/>
    <w:rsid w:val="009F5B39"/>
    <w:rsid w:val="009F5E8C"/>
    <w:rsid w:val="009F676E"/>
    <w:rsid w:val="009F7C7D"/>
    <w:rsid w:val="00A0081C"/>
    <w:rsid w:val="00A068D5"/>
    <w:rsid w:val="00A073CE"/>
    <w:rsid w:val="00A12855"/>
    <w:rsid w:val="00A12B90"/>
    <w:rsid w:val="00A12CBC"/>
    <w:rsid w:val="00A15C06"/>
    <w:rsid w:val="00A16ABE"/>
    <w:rsid w:val="00A22A70"/>
    <w:rsid w:val="00A2371F"/>
    <w:rsid w:val="00A32879"/>
    <w:rsid w:val="00A337EF"/>
    <w:rsid w:val="00A360B7"/>
    <w:rsid w:val="00A4731E"/>
    <w:rsid w:val="00A5492C"/>
    <w:rsid w:val="00A55491"/>
    <w:rsid w:val="00A55D41"/>
    <w:rsid w:val="00A64007"/>
    <w:rsid w:val="00A664EF"/>
    <w:rsid w:val="00A745D3"/>
    <w:rsid w:val="00A82F8E"/>
    <w:rsid w:val="00A8398C"/>
    <w:rsid w:val="00A856E2"/>
    <w:rsid w:val="00A9197F"/>
    <w:rsid w:val="00AA188B"/>
    <w:rsid w:val="00AA3B34"/>
    <w:rsid w:val="00AB2421"/>
    <w:rsid w:val="00AD348E"/>
    <w:rsid w:val="00AD4355"/>
    <w:rsid w:val="00AE5D04"/>
    <w:rsid w:val="00B0129B"/>
    <w:rsid w:val="00B039E9"/>
    <w:rsid w:val="00B05B63"/>
    <w:rsid w:val="00B11F6C"/>
    <w:rsid w:val="00B13522"/>
    <w:rsid w:val="00B165EB"/>
    <w:rsid w:val="00B2575D"/>
    <w:rsid w:val="00B27347"/>
    <w:rsid w:val="00B40E00"/>
    <w:rsid w:val="00B42B62"/>
    <w:rsid w:val="00B466F1"/>
    <w:rsid w:val="00B552C8"/>
    <w:rsid w:val="00B571A5"/>
    <w:rsid w:val="00B62517"/>
    <w:rsid w:val="00B6339C"/>
    <w:rsid w:val="00B67A29"/>
    <w:rsid w:val="00B731A7"/>
    <w:rsid w:val="00B74CAA"/>
    <w:rsid w:val="00B762F9"/>
    <w:rsid w:val="00B8473F"/>
    <w:rsid w:val="00B8591A"/>
    <w:rsid w:val="00B945AD"/>
    <w:rsid w:val="00BA6BA7"/>
    <w:rsid w:val="00BB5237"/>
    <w:rsid w:val="00BD153A"/>
    <w:rsid w:val="00BD5337"/>
    <w:rsid w:val="00BD682D"/>
    <w:rsid w:val="00BD7103"/>
    <w:rsid w:val="00BE5D52"/>
    <w:rsid w:val="00BF1831"/>
    <w:rsid w:val="00BF1F17"/>
    <w:rsid w:val="00BF473F"/>
    <w:rsid w:val="00BF560A"/>
    <w:rsid w:val="00C070F2"/>
    <w:rsid w:val="00C07259"/>
    <w:rsid w:val="00C1178C"/>
    <w:rsid w:val="00C22A52"/>
    <w:rsid w:val="00C2431D"/>
    <w:rsid w:val="00C24AD8"/>
    <w:rsid w:val="00C2691F"/>
    <w:rsid w:val="00C32A0E"/>
    <w:rsid w:val="00C46CAD"/>
    <w:rsid w:val="00C47F3C"/>
    <w:rsid w:val="00C5421E"/>
    <w:rsid w:val="00C715FD"/>
    <w:rsid w:val="00C725B5"/>
    <w:rsid w:val="00C7530A"/>
    <w:rsid w:val="00C77EE7"/>
    <w:rsid w:val="00C83966"/>
    <w:rsid w:val="00C91A77"/>
    <w:rsid w:val="00C91B65"/>
    <w:rsid w:val="00C95BC6"/>
    <w:rsid w:val="00C96697"/>
    <w:rsid w:val="00C96771"/>
    <w:rsid w:val="00C96C28"/>
    <w:rsid w:val="00CA0C41"/>
    <w:rsid w:val="00CA3576"/>
    <w:rsid w:val="00CA4220"/>
    <w:rsid w:val="00CA6744"/>
    <w:rsid w:val="00CA6EF5"/>
    <w:rsid w:val="00CB6FAF"/>
    <w:rsid w:val="00CC0EE1"/>
    <w:rsid w:val="00CC7FEE"/>
    <w:rsid w:val="00CF472C"/>
    <w:rsid w:val="00D0452A"/>
    <w:rsid w:val="00D068E5"/>
    <w:rsid w:val="00D07F7A"/>
    <w:rsid w:val="00D20A83"/>
    <w:rsid w:val="00D21586"/>
    <w:rsid w:val="00D21FC3"/>
    <w:rsid w:val="00D248FC"/>
    <w:rsid w:val="00D314A8"/>
    <w:rsid w:val="00D47167"/>
    <w:rsid w:val="00D54356"/>
    <w:rsid w:val="00D63932"/>
    <w:rsid w:val="00D64CD9"/>
    <w:rsid w:val="00D661B8"/>
    <w:rsid w:val="00D71127"/>
    <w:rsid w:val="00D721BD"/>
    <w:rsid w:val="00D8298F"/>
    <w:rsid w:val="00D95C44"/>
    <w:rsid w:val="00D97575"/>
    <w:rsid w:val="00DA05F3"/>
    <w:rsid w:val="00DA52F5"/>
    <w:rsid w:val="00DA5313"/>
    <w:rsid w:val="00DB42F7"/>
    <w:rsid w:val="00DB6E74"/>
    <w:rsid w:val="00DC187C"/>
    <w:rsid w:val="00DC3D3D"/>
    <w:rsid w:val="00DD4745"/>
    <w:rsid w:val="00DE0CAF"/>
    <w:rsid w:val="00DE5D27"/>
    <w:rsid w:val="00DF2917"/>
    <w:rsid w:val="00DF4B3D"/>
    <w:rsid w:val="00E010E2"/>
    <w:rsid w:val="00E033C7"/>
    <w:rsid w:val="00E1061D"/>
    <w:rsid w:val="00E125DE"/>
    <w:rsid w:val="00E14AD0"/>
    <w:rsid w:val="00E20B71"/>
    <w:rsid w:val="00E2151F"/>
    <w:rsid w:val="00E26D6D"/>
    <w:rsid w:val="00E31F04"/>
    <w:rsid w:val="00E40928"/>
    <w:rsid w:val="00E460DA"/>
    <w:rsid w:val="00E5166A"/>
    <w:rsid w:val="00E60E6A"/>
    <w:rsid w:val="00E61498"/>
    <w:rsid w:val="00E62374"/>
    <w:rsid w:val="00E644A8"/>
    <w:rsid w:val="00E71FB0"/>
    <w:rsid w:val="00E749E2"/>
    <w:rsid w:val="00E94E64"/>
    <w:rsid w:val="00EB1278"/>
    <w:rsid w:val="00EB65CA"/>
    <w:rsid w:val="00EC4134"/>
    <w:rsid w:val="00ED116B"/>
    <w:rsid w:val="00ED731E"/>
    <w:rsid w:val="00EE122A"/>
    <w:rsid w:val="00EE5E22"/>
    <w:rsid w:val="00EE7AD8"/>
    <w:rsid w:val="00F02BB0"/>
    <w:rsid w:val="00F10E43"/>
    <w:rsid w:val="00F21491"/>
    <w:rsid w:val="00F21DFC"/>
    <w:rsid w:val="00F33A1E"/>
    <w:rsid w:val="00F35583"/>
    <w:rsid w:val="00F3700F"/>
    <w:rsid w:val="00F40FF6"/>
    <w:rsid w:val="00F47F8B"/>
    <w:rsid w:val="00F53592"/>
    <w:rsid w:val="00F53E4D"/>
    <w:rsid w:val="00F625C4"/>
    <w:rsid w:val="00F63249"/>
    <w:rsid w:val="00F659C0"/>
    <w:rsid w:val="00F71809"/>
    <w:rsid w:val="00F74CF3"/>
    <w:rsid w:val="00F810A4"/>
    <w:rsid w:val="00F824B8"/>
    <w:rsid w:val="00F846A4"/>
    <w:rsid w:val="00F94E72"/>
    <w:rsid w:val="00F95647"/>
    <w:rsid w:val="00FA1E9B"/>
    <w:rsid w:val="00FA611B"/>
    <w:rsid w:val="00FB03A6"/>
    <w:rsid w:val="00FB723B"/>
    <w:rsid w:val="00FB7512"/>
    <w:rsid w:val="00FC0BCE"/>
    <w:rsid w:val="00FC20E4"/>
    <w:rsid w:val="00FC471C"/>
    <w:rsid w:val="00FD729E"/>
    <w:rsid w:val="00FE172D"/>
    <w:rsid w:val="00FE3043"/>
    <w:rsid w:val="00FE42B8"/>
    <w:rsid w:val="063C18D7"/>
    <w:rsid w:val="070954B7"/>
    <w:rsid w:val="24B64ACD"/>
    <w:rsid w:val="339C09C3"/>
    <w:rsid w:val="36404016"/>
    <w:rsid w:val="3C1C6FC4"/>
    <w:rsid w:val="469B2D5C"/>
    <w:rsid w:val="47B57E4D"/>
    <w:rsid w:val="4CC17668"/>
    <w:rsid w:val="509944BB"/>
    <w:rsid w:val="67FB0406"/>
    <w:rsid w:val="78C551B7"/>
    <w:rsid w:val="7CEE42EA"/>
    <w:rsid w:val="7F797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autoRedefine/>
    <w:qFormat/>
    <w:uiPriority w:val="0"/>
    <w:rPr>
      <w:rFonts w:ascii="宋体"/>
      <w:sz w:val="18"/>
      <w:szCs w:val="18"/>
    </w:rPr>
  </w:style>
  <w:style w:type="paragraph" w:styleId="4">
    <w:name w:val="Body Text Indent"/>
    <w:basedOn w:val="1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535353"/>
      <w:u w:val="none"/>
    </w:rPr>
  </w:style>
  <w:style w:type="character" w:styleId="14">
    <w:name w:val="Hyperlink"/>
    <w:basedOn w:val="11"/>
    <w:autoRedefine/>
    <w:semiHidden/>
    <w:unhideWhenUsed/>
    <w:qFormat/>
    <w:uiPriority w:val="0"/>
    <w:rPr>
      <w:color w:val="535353"/>
      <w:u w:val="none"/>
    </w:rPr>
  </w:style>
  <w:style w:type="character" w:customStyle="1" w:styleId="15">
    <w:name w:val="页脚 字符"/>
    <w:basedOn w:val="11"/>
    <w:link w:val="7"/>
    <w:autoRedefine/>
    <w:qFormat/>
    <w:uiPriority w:val="99"/>
    <w:rPr>
      <w:sz w:val="18"/>
      <w:szCs w:val="21"/>
    </w:rPr>
  </w:style>
  <w:style w:type="paragraph" w:customStyle="1" w:styleId="16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kern w:val="2"/>
      <w:sz w:val="24"/>
      <w:szCs w:val="20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Cs w:val="22"/>
    </w:rPr>
  </w:style>
  <w:style w:type="character" w:customStyle="1" w:styleId="18">
    <w:name w:val="文档结构图 字符"/>
    <w:basedOn w:val="11"/>
    <w:link w:val="3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4 字符"/>
    <w:basedOn w:val="11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disabled"/>
    <w:basedOn w:val="11"/>
    <w:autoRedefine/>
    <w:qFormat/>
    <w:uiPriority w:val="0"/>
    <w:rPr>
      <w:vanish/>
    </w:rPr>
  </w:style>
  <w:style w:type="character" w:customStyle="1" w:styleId="21">
    <w:name w:val="current"/>
    <w:basedOn w:val="11"/>
    <w:autoRedefine/>
    <w:qFormat/>
    <w:uiPriority w:val="0"/>
    <w:rPr>
      <w:b/>
      <w:bCs/>
      <w:color w:val="FFFFFF"/>
      <w:bdr w:val="single" w:color="BBBBBB" w:sz="12" w:space="0"/>
      <w:shd w:val="clear" w:fill="0A59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1366-4D6A-48D6-8EFE-69C479664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HD05</Company>
  <Pages>5</Pages>
  <Words>300</Words>
  <Characters>1712</Characters>
  <Lines>14</Lines>
  <Paragraphs>4</Paragraphs>
  <TotalTime>6</TotalTime>
  <ScaleCrop>false</ScaleCrop>
  <LinksUpToDate>false</LinksUpToDate>
  <CharactersWithSpaces>2008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2019-11-26T01:14:00Z</dcterms:created>
  <dc:creator>童学三</dc:creator>
  <cp:lastModifiedBy>zzh</cp:lastModifiedBy>
  <cp:lastPrinted>2021-10-29T07:21:00Z</cp:lastPrinted>
  <dcterms:modified xsi:type="dcterms:W3CDTF">2023-12-14T08:13:03Z</dcterms:modified>
  <dc:title>061-评审报告</dc:title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2858BFDF3B1E4F4C8390BA923DDF5335</vt:lpwstr>
  </property>
</Properties>
</file>