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3080" w:firstLineChars="700"/>
        <w:rPr>
          <w:rFonts w:hint="eastAsia"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/>
          <w:color w:val="auto"/>
          <w:sz w:val="44"/>
          <w:szCs w:val="44"/>
          <w:highlight w:val="none"/>
          <w:lang w:val="en-US" w:eastAsia="zh-CN"/>
        </w:rPr>
        <w:t>项目</w:t>
      </w:r>
      <w:r>
        <w:rPr>
          <w:rFonts w:hint="eastAsia"/>
          <w:color w:val="auto"/>
          <w:sz w:val="44"/>
          <w:szCs w:val="44"/>
          <w:highlight w:val="none"/>
        </w:rPr>
        <w:t>技术要求</w:t>
      </w:r>
    </w:p>
    <w:p>
      <w:pPr>
        <w:tabs>
          <w:tab w:val="left" w:pos="0"/>
        </w:tabs>
        <w:autoSpaceDE w:val="0"/>
        <w:autoSpaceDN w:val="0"/>
        <w:adjustRightInd w:val="0"/>
        <w:ind w:firstLine="562"/>
        <w:rPr>
          <w:rFonts w:hint="eastAsia" w:ascii="宋体" w:hAnsi="宋体"/>
          <w:b/>
          <w:bCs/>
          <w:color w:val="auto"/>
          <w:szCs w:val="28"/>
          <w:highlight w:val="none"/>
        </w:rPr>
      </w:pPr>
      <w:r>
        <w:rPr>
          <w:rFonts w:hint="eastAsia" w:ascii="宋体" w:hAnsi="宋体"/>
          <w:b/>
          <w:bCs/>
          <w:color w:val="auto"/>
          <w:szCs w:val="28"/>
          <w:highlight w:val="none"/>
        </w:rPr>
        <w:t>关键技术指标参数以★标记（有1项不满足即按无效投标处理），一般技术指标参数不作标记。上述“二、技术要求”--“技术指标参数要求”条款要求提供证明材料的，投标人应据实提供（有1项未按要求提供证明材料的即按无效投标处理）。</w:t>
      </w:r>
    </w:p>
    <w:tbl>
      <w:tblPr>
        <w:tblStyle w:val="4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38"/>
        <w:gridCol w:w="5215"/>
        <w:gridCol w:w="898"/>
        <w:gridCol w:w="8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  <w:t>具体产品名称</w:t>
            </w:r>
          </w:p>
        </w:tc>
        <w:tc>
          <w:tcPr>
            <w:tcW w:w="3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  <w:t>技术指标参数要求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  <w:t>计量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b/>
                <w:bCs/>
                <w:color w:val="auto"/>
                <w:sz w:val="24"/>
                <w:highlight w:val="none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户外LED显示屏</w:t>
            </w:r>
          </w:p>
        </w:tc>
        <w:tc>
          <w:tcPr>
            <w:tcW w:w="3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净屏尺寸：长8米；宽4.5米约36m²；整屏尺寸：长8.5米；宽5米约42m²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显示屏技术参数: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1.像素构成：表贴三合一，物理点间距：≤2.5mm，模组尺寸：320mm×160mm,亮度：≥4500nits；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2.色温：3000—15000 可调, 对比度：≥5000:1, 峰值功耗≤580W/㎡，平均功耗≤290W/㎡,；</w:t>
            </w:r>
          </w:p>
          <w:p>
            <w:pPr>
              <w:spacing w:line="240" w:lineRule="auto"/>
              <w:ind w:firstLine="48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3.水平视角：≥160°，垂直视角≥155°，亮度均匀性≥98.8%，刷新频率：≥3840HZ，换帧频率：50&amp;60Hz，恒流驱动；</w:t>
            </w:r>
          </w:p>
          <w:p>
            <w:pPr>
              <w:spacing w:line="240" w:lineRule="auto"/>
              <w:ind w:firstLine="48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4.发光点中心距偏差：≤0.15%，平整度：≤0.1，色域覆盖率100%，色度均匀性±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0.003Cx,Cy之内，低亮高灰：100%亮度时，14bits灰度；20%亮度时，14bits灰度；允许灰度有1%的偏差；</w:t>
            </w:r>
          </w:p>
          <w:p>
            <w:pPr>
              <w:spacing w:line="240" w:lineRule="auto"/>
              <w:ind w:firstLine="48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5.具有单点亮度校正功能，亮度可随环境亮度的变化，通过亮度传感器自动调节，支持0-100%无级调节；</w:t>
            </w:r>
          </w:p>
          <w:p>
            <w:pPr>
              <w:spacing w:line="240" w:lineRule="auto"/>
              <w:ind w:firstLine="480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 xml:space="preserve"> 为了提高LED显示屏使用寿命，所投LED显示屏需通过以下灯珠试验：灯珠耐焊耐热试验，灯珠常温寿命试验，灯珠冷热冲击试验,， 灯珠高温贮存试验，灯珠抗静电（ESD）测试，灯珠漏电流试验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 w:bidi="ar"/>
              </w:rPr>
              <w:t>；</w:t>
            </w:r>
          </w:p>
          <w:p>
            <w:pPr>
              <w:spacing w:line="240" w:lineRule="auto"/>
              <w:ind w:firstLine="480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7.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 xml:space="preserve"> 为了观众身体不受蓝光伤害，LED显示屏必须通过蓝光无风险危害检测：蓝光对皮肤和眼睛紫外线危害、宽波段的光源对视网膜危害、蓝光对皮肤表面及角膜和视网膜的曝辐射值检测，符合 IEC 62471:2006标准的光生物安全要求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 w:bidi="ar"/>
              </w:rPr>
              <w:t>；</w:t>
            </w:r>
          </w:p>
          <w:p>
            <w:pPr>
              <w:spacing w:line="240" w:lineRule="auto"/>
              <w:ind w:firstLine="480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8. 为提供给观众最佳视觉效果舒适观看，保护眼睛不受刺激，LED显示屏需满足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VICO 指数≤1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 w:bidi="ar"/>
              </w:rPr>
              <w:t>；</w:t>
            </w:r>
          </w:p>
          <w:p>
            <w:pPr>
              <w:spacing w:line="240" w:lineRule="auto"/>
              <w:ind w:firstLine="240" w:firstLineChars="10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9.LED显示屏正常工作时显示画面无重影和拖尾现象、LED显示屏正常工作时显示画面无几何失真和非线性失真，LED显示屏具有隐亮消除功能：无隐亮，全黑场信号下无灯管发光，显示画面无单列或单行像素失控现象，LED显示屏正常工作时显示画面无伪轮廓现象；</w:t>
            </w:r>
          </w:p>
          <w:p>
            <w:pPr>
              <w:spacing w:line="240" w:lineRule="auto"/>
              <w:ind w:firstLine="480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10.具有大屏幕亮暗线修复功能，从软硬件两方面改善困扰小间距LED的低亮高灰问题及安装精度造成的亮、暗线问题，具有亮度\对比度\色度调节等图像调整功能，具有视频降噪、色彩变化等图像处理功能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11.LED显示屏可实时监控显示屏工作状态，具有故障自动告警功能，发生故障立即报警，可实时监控显示屏工作状态，具有故障自动报警功能；具备系统掉电存储功能；</w:t>
            </w:r>
          </w:p>
          <w:p>
            <w:pPr>
              <w:spacing w:line="240" w:lineRule="auto"/>
              <w:ind w:firstLine="480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12.产品具有除湿设计，长时间没有使用屏体，屏体可切入除湿模式，使屏体从10%到100%亮度逐步显示，达到保护LED灯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13.符合：“SJ/T11141-2017LED显示屏通用规范”，通过LED显示屏测量方法（SJ/T11281-2017），具备消除鬼影和拖尾功能。                          </w:t>
            </w:r>
          </w:p>
          <w:p>
            <w:pPr>
              <w:spacing w:line="240" w:lineRule="auto"/>
              <w:ind w:firstLine="480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14.为保证LED显示屏使用安全，电源座连接器需使用耐腐蚀的铜镀锡工艺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；</w:t>
            </w:r>
          </w:p>
          <w:p>
            <w:pPr>
              <w:spacing w:line="240" w:lineRule="auto"/>
              <w:ind w:firstLine="480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15.寿命典型值（hrs）：≥100000hrs；无故障时间：≥10000hrs，支持7×24H连续工作，抗电强度U=1500VAC；T=60s未击穿，防护等级≥IP65，显示屏具有防潮、防尘、防腐蚀、防电磁干扰、防静电等功能，并具有过流、短路、过压、欠压保护等功能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；</w:t>
            </w:r>
          </w:p>
          <w:p>
            <w:pPr>
              <w:spacing w:line="240" w:lineRule="auto"/>
              <w:ind w:firstLine="480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16.工作噪音声压级处理距离r=1.0米，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bidi="ar"/>
              </w:rPr>
              <w:t>≤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6.0dB，盐雾实验等级10级，PCB材料达到FR-4级，阻燃等级应达到UL94V-0级，通过抗紫外UV辐射，抗低温，抗高温实验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；</w:t>
            </w:r>
          </w:p>
          <w:p>
            <w:pPr>
              <w:spacing w:line="240" w:lineRule="auto"/>
              <w:ind w:firstLine="480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17.提供上述1~16条CNAS、CMA、ilac-MRA认证标志的检验报告复印件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；</w:t>
            </w:r>
          </w:p>
          <w:p>
            <w:pPr>
              <w:spacing w:line="240" w:lineRule="auto"/>
              <w:ind w:firstLine="48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★18.为保证产品质量、信息安全、使用健康安全，以确保稳定性、可靠性等产品性能，本产品制造商须已通过ISO90001质量管理体系，ISO14001环境管理体系，GB/T 27922-2011售后五星级服务认证证书，音视频集成工程企业能力登记贰级，提供以上认证证书复印件；</w:t>
            </w:r>
          </w:p>
          <w:p>
            <w:pPr>
              <w:spacing w:line="240" w:lineRule="auto"/>
              <w:ind w:firstLine="48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★19.提供售后服务承诺函并加盖公章。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35.84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视频处理器</w:t>
            </w:r>
          </w:p>
        </w:tc>
        <w:tc>
          <w:tcPr>
            <w:tcW w:w="3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1.支持2路HDMI 1.4，1路DVI，支持1路3G-SDI（选配）输入接口。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2.支持10路千兆网口输出接口，最大带载650万像素，单台设备输出最大宽度10240，高度8192。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3.支持1路HDMI 1.3输出接口，可用作输出预监或视频输出。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4.支持HDMI伴随音频输入，支持3.5mm独立音频输入/输出，支持通过多功能卡进行音频输出。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5.低至1帧延迟输出，在低延迟开关开启、输入源同步开启，输入源到接收卡之间的延时可减少至1帧。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6.无需电脑，支持通过设备旋转按钮快捷配屏和高级配屏功能点亮屏体。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7.支持设备备份和网口备份，设备故障或网线故障时保证屏体运行过程正常无问题。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8.无需电脑，可通过旋转按钮一键调节屏体亮度调节。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9.无需电脑，支持一键将优先级最低的窗口全屏自动缩放，支持3种画面缩放模式。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10.支持设备备份和网口备份，设备故障或网线故障时保证屏体运行过程正常无问题。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11.无需电脑，可通过旋转按钮一键调节屏体亮度调节。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12.发送卡和视频处理器二合一，连线更加少，稳定性兼容性大大提升。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13.表面阻燃V-0级，工作温度0°C-50°C，储存温度-20°C-60°C，湿度0%RH</w:t>
            </w:r>
            <w:r>
              <w:rPr>
                <w:rFonts w:hint="eastAsia" w:ascii="MS Gothic" w:hAnsi="MS Gothic" w:eastAsia="MS Gothic" w:cs="MS Gothic"/>
                <w:color w:val="auto"/>
                <w:sz w:val="24"/>
                <w:highlight w:val="none"/>
              </w:rPr>
              <w:t>〜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95%RH。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★14.提供上述第6~13条CNAS、CMA、ilac-MRA认证标志的检验报告复印件。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★15.为了与LED显示屏实现无缝对接、全面兼容，确保后期不会出现专利纠纷、兼容性和售后维护问题，视频处理器要求与LED显示屏为同一品牌。（提供3C证明文件复印件）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多功能卡</w:t>
            </w:r>
          </w:p>
        </w:tc>
        <w:tc>
          <w:tcPr>
            <w:tcW w:w="3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1.使用RS232串口或千兆网口通信；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2.支持用网口级联在接收卡之间或最后；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3.具有定时功能，可以替代定时器和延时器；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4.支持配电箱温度检测；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5.支持配电箱湿度检测；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6.支持音频输出；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7.支持接4路光探头实现自动亮度调节；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8.支持外接温度模块；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9.支持8路电源开关控制。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接收卡</w:t>
            </w:r>
          </w:p>
        </w:tc>
        <w:tc>
          <w:tcPr>
            <w:tcW w:w="3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1.单卡最大带载512×512像素，最多支持24组RGB并行数据；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2.支持色彩管理，将显示色域在多个色域之间自由切换，使显示屏色彩更精准。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3.支持18Bit+,使LED显示屏灰阶提升4倍，有效处理低亮时灰度丢失问题，使图像显示更细腻。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4.采用16个标准HUB75接口，具有高稳定性和高可靠性，适用于多种环境的搭建；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5.支持逐点亮色度校正，可以对每个灯点的亮度和色度进行校正，有效消除色差，使整屏的亮度和色度达到高度均匀一致，提高显示屏的画质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6.快速亮暗线调节在调试软件上进行快速亮暗线调节，快速解决因箱体及模组拼接造成的显示屏亮暗线，调节过程中即时生效，简单易用。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7.配合支持3D功能的独立主控，在软件或独立主控的操作面板上开启3D功能，并设置3D参数，使画面显示3D效果。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8.Mapping功能开启，每个箱体上会显示数字，清楚告诉您当前箱体是哪个网口下的哪张接收卡，直观的看到显示屏连接状况。从此让箱体排查变得轻松简单，快速定位问题箱体，再也无需再爬上爬下，根据走线更改连屏文件即可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9.支持预存画面设置，可以将指定图片设置为显示屏的开机、网线断开或无视频源信号时的画面或者最后一帧画面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10.可以监测自身的温度和电压，无需其他外设，在软件上可以查看接收卡的温度和电压；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11.支持误码率监测接收卡间通讯时传输链路上的数据丢包情况；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12.支持可以回读接收卡的固件程序并保存到本地，软件可以回读接收卡配置参数并保存到本地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13.通过主备冗余机制增加接收卡间网线级联的可靠性。主备级联线路中，当其中一条线路出现故障时，另一条线路会即时工作，保证显示屏正常工作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14.通过软件在接收卡上保存两份接收卡配置参数，其中一份作为备份参数，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15.通过电源指示灯和状态指示灯不同闪烁状态可以判断，屏体工作状态，无需软件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16.可配合多功能卡，实现当温度高于设定值时，自动断电，或打开风扇空调降低温度，保证屏体安全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★17.提供上述5~10和16条有CNAS、CMA、ilac-MRA认证标志的检验报告复印件；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★18.为了与LED显示屏实现无缝对接、全面兼容，确保后期不会出现专利纠纷、兼容性和售后维护问题，要求接收卡与LED显示屏为同一品牌（提供3C证明文件复印件）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50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控制软件</w:t>
            </w:r>
          </w:p>
        </w:tc>
        <w:tc>
          <w:tcPr>
            <w:tcW w:w="3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★1.支持显示素材多样化，各种视频文件、图片、底图、字幕、流媒体、IP桌面、超大分辨率图像的任意开窗叠加显示；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2.支持在线、离线场景编辑，支持软件匹配音视频硬件设备进行二次开发和系统升级；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3.支持多权限、多用户同时操作、分区操作，数据库实时数据更新，增强了数据的稳定性及安全性；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★4.支持日志记录，操作可追溯；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5.软件支持集总管理，集总控制，集总信息发布；可播放高质量的图文信息及二、三维动画等，在同一屏幕上可显示多种信息，如文字、图像、动画等；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6.C/S架构，操作平台和服务分离，控制便捷.执行效率高；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7.需要支持LED显示屏等系统设备工作状态实时监控、故障智能诊断；支持自动的场景、节目播放、开关控制，适应各时段、多类型显示需求；</w:t>
            </w:r>
          </w:p>
          <w:p>
            <w:pPr>
              <w:spacing w:line="240" w:lineRule="auto"/>
              <w:ind w:firstLine="48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8.支持单屏，多屏同时操控、数据集中管理，适应简单系统到复杂系统不同的操控模式，满足各种岗位集中管理、协同工作的需要；</w:t>
            </w:r>
          </w:p>
          <w:p>
            <w:pPr>
              <w:spacing w:line="240" w:lineRule="auto"/>
              <w:ind w:firstLine="48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★9.为解决LED单元造成的边缘亮暗线问题，具备边缘亮暗线调节功能。</w:t>
            </w:r>
          </w:p>
          <w:p>
            <w:pPr>
              <w:spacing w:line="240" w:lineRule="auto"/>
              <w:ind w:firstLine="48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★10.控制软件支持联机校正参数设置，获取平均校正参数、管理校正系数、管理双校正系数（提供具有CNAS、CMA认可标识的软件测试报告复印件）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电源</w:t>
            </w:r>
          </w:p>
        </w:tc>
        <w:tc>
          <w:tcPr>
            <w:tcW w:w="3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1.额定输入电压：200-240VAC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2.输入频率：50Hz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3.空载功耗：5W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4.额定输出电压：V1:+4.5Vdc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5.额定输出电流：0-40A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6.电压过冲：5%Vout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7.纹波噪音：≤200mV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8.过流保护：48-76A故障消除后自动恢复工作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9.低温启动：-40℃，220Vac输入，热机5分钟，带载40A，可以启动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10.工作温度：-40℃～70℃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11.储存温度：-40℃～85℃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12.工作湿度：20%RH～90%RH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13.储存湿度：10%RH～95%RH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14.短路保护：输出端短路时电源保护，消除短路后自动恢复工作。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★15.为了与LED显示屏实现无缝对接、全面兼容，确保后期不会出现专利纠纷、兼容性和售后维护问题，电源要求与LED显示屏为同一品牌。（提供3C证明文件复印件）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175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电脑</w:t>
            </w:r>
          </w:p>
        </w:tc>
        <w:tc>
          <w:tcPr>
            <w:tcW w:w="3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品牌原装台式电脑，I7-8550U/8G/1T/R930 2G独立显卡/光驱/WIN10/显示屏27寸/可以改win7配置系统风扇，高效散热。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8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温度控制设备</w:t>
            </w:r>
          </w:p>
        </w:tc>
        <w:tc>
          <w:tcPr>
            <w:tcW w:w="3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轴流风机:1、电压220V，功率50W，风量7.0m³/Min，噪音35db(A)；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9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功放</w:t>
            </w:r>
          </w:p>
        </w:tc>
        <w:tc>
          <w:tcPr>
            <w:tcW w:w="3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1.2路话筒输入，1路AUX输入，合并一体机。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2.内置MP3播放器，自带收音机功能。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3.70V、100V，定压输出和4-16Ω定阻输出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4.有强插功能，便于插入紧急广播（话筒输入优先）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5.各通道有独立音量控制，总音量控制设有高音和低音调节。输出短路保护和直流保护、过温、过载等全能保护。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6.额定功率：130W；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7.输入灵敏度：LINE:250mV，MIC:5mV；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8.信噪比：＞75dB；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9.输出方式：70V,100V Or  4-16Ω；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10.失真度：＜0.25%；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11.频率响应：60Hz-20kHz±3dB；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★12.与音柱同一品牌，提供产品带有CNAS标志第三方检测机构出具的检测报告复印件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10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室外音柱</w:t>
            </w:r>
          </w:p>
        </w:tc>
        <w:tc>
          <w:tcPr>
            <w:tcW w:w="3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全铝合金户外防水音柱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1.喇叭单元：1"×1，5"×2；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2.额定功率：40W；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3.输入电压：70V/100V；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4.灵敏度(1m，1W)：94dB；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5.最大声压级(1m)：110dB；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6.频率响应：80-20kHz；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★7.提供产品带有CNAS标志第三方质量检测机构出具的检测报告复印件。</w:t>
            </w:r>
          </w:p>
          <w:p>
            <w:pPr>
              <w:spacing w:line="240" w:lineRule="auto"/>
              <w:ind w:firstLine="480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★8.提供生产企业ISO9001系列质量管理体系认证证书、ISO14001环境管理体系认证证书、GB/T29490知识产权管理体系认证证书复印件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11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光电转换器</w:t>
            </w:r>
          </w:p>
        </w:tc>
        <w:tc>
          <w:tcPr>
            <w:tcW w:w="3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1.2路光纤口，出场安装光模块，支持热拔插，单个接口带宽10Gbit/S.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2.10路千兆网口，单个网口带宽1Gbit/s。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3.2种带能源接口，包括品字插座和powerCON插座。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4.1路USB（Type B）控制接口。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5.采用单模双芯、LC接口光纤，传输距离10KM；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12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智能配电柜</w:t>
            </w:r>
          </w:p>
        </w:tc>
        <w:tc>
          <w:tcPr>
            <w:tcW w:w="3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1.能承载40KW。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2.配电柜具备防雷、过压、过流、欠压、短路、断路以及漏电保护措施；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3.配电柜内装有漏电保护开关、空气开关、熔断器、交流接触器、延时启动接触器、电源防雷器等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★4.便于产品兼容和后期维保；配电柜与LED屏为同一品牌。（提供3C证明文件复印件）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13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线材及布线</w:t>
            </w:r>
          </w:p>
        </w:tc>
        <w:tc>
          <w:tcPr>
            <w:tcW w:w="3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1.网线：六类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2.电源线：BV-4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3.强电线：YJV4*25+1*16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4.音频线：RVVS2*1.5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5.管材：PVCΦ20、Φ25、Φ32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6.辅材（扎带、胶布、线卡等）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7.管路铺设，开槽及回填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8.屏离中心机房距离：约100米。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14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屏体钢结构</w:t>
            </w:r>
          </w:p>
        </w:tc>
        <w:tc>
          <w:tcPr>
            <w:tcW w:w="3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1.主要荷载参数：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恒载：显示屏自重0.4KN/㎡；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活载：施工或检修集中荷载1.0KN/㎡；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抗震：设防烈度6度；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基本风压：0.01KN/㎡。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2.材料要求：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构件均采用Q235B钢，其力学性能及碳、硫、磷含量必符合GB700-2006的规定，钢材均符合国家标准。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3.焊接村料：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焊条、手工焊时为E43xx型焊条，其性能应符合《碳钢焊条》（GB/T5117-2012）之相关规定；结构焊结点必须按照图纸要求焊结，确保结构无虚焊、脱焊，保证结构永久安全，金属表面均做防腐处理，喷涂2遍防腐底漆，外罩一遍面漆。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4.室外专用铝塑板装饰及防水处理。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★5.为保证施工安全,LED显示屏须具备钢结构工程专业承包叁级及以上施工资质。（提供资质证书复印件）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39.67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15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安装调试及培训</w:t>
            </w:r>
          </w:p>
        </w:tc>
        <w:tc>
          <w:tcPr>
            <w:tcW w:w="3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1.安装调试：整体项目安装调试；</w:t>
            </w:r>
          </w:p>
          <w:p>
            <w:pPr>
              <w:spacing w:line="240" w:lineRule="auto"/>
              <w:ind w:firstLine="480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2.培训：培训人数≥4人，每人学时≥40小时。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项</w:t>
            </w:r>
          </w:p>
        </w:tc>
      </w:tr>
    </w:tbl>
    <w:p>
      <w:pPr>
        <w:pStyle w:val="2"/>
        <w:ind w:firstLine="560"/>
        <w:rPr>
          <w:rFonts w:hint="eastAsia"/>
          <w:color w:val="auto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NTJjMDVlMjcwNjgyYzlkMjg2NzI3NTAwMzc5ZjcifQ=="/>
  </w:docVars>
  <w:rsids>
    <w:rsidRoot w:val="78DA45CC"/>
    <w:rsid w:val="78DA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1"/>
    </w:pPr>
    <w:rPr>
      <w:rFonts w:ascii="Arial" w:hAnsi="Arial" w:eastAsia="黑体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2023-02-27T05:23:00Z</dcterms:created>
  <dc:creator>苏莉莉</dc:creator>
  <cp:lastModifiedBy>苏莉莉</cp:lastModifiedBy>
  <dcterms:modified xsi:type="dcterms:W3CDTF">2023-02-27T05:26:57Z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4763C63780FF4D58B367D0537B0D8444</vt:lpwstr>
  </property>
</Properties>
</file>