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医院</w:t>
      </w:r>
      <w:r>
        <w:rPr>
          <w:rFonts w:hint="eastAsia" w:ascii="方正小标宋简体" w:hAnsi="方正小标宋简体" w:eastAsia="方正小标宋简体" w:cs="方正小标宋简体"/>
          <w:b/>
          <w:bCs/>
          <w:sz w:val="44"/>
          <w:szCs w:val="44"/>
          <w:lang w:eastAsia="zh-CN"/>
        </w:rPr>
        <w:t>医用设备报废技术鉴定服务项目需求</w:t>
      </w:r>
    </w:p>
    <w:p>
      <w:pPr>
        <w:spacing w:line="579" w:lineRule="exact"/>
        <w:ind w:firstLine="640" w:firstLineChars="200"/>
        <w:jc w:val="left"/>
        <w:rPr>
          <w:rFonts w:hint="eastAsia" w:ascii="黑体" w:hAnsi="黑体" w:eastAsia="黑体" w:cs="黑体"/>
          <w:sz w:val="32"/>
          <w:szCs w:val="32"/>
        </w:rPr>
      </w:pPr>
    </w:p>
    <w:p>
      <w:pPr>
        <w:spacing w:line="579"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一、项目基本情况</w:t>
      </w:r>
    </w:p>
    <w:p>
      <w:pPr>
        <w:spacing w:line="579"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w:t>
      </w:r>
      <w:r>
        <w:rPr>
          <w:rFonts w:hint="eastAsia" w:ascii="仿宋_GB2312" w:hAnsi="仿宋_GB2312" w:eastAsia="仿宋_GB2312" w:cs="仿宋_GB2312"/>
          <w:color w:val="000000"/>
          <w:kern w:val="0"/>
          <w:sz w:val="32"/>
          <w:szCs w:val="32"/>
          <w:lang w:eastAsia="zh-CN" w:bidi="ar"/>
        </w:rPr>
        <w:t>医院医用设备报废技术鉴定服务</w:t>
      </w:r>
      <w:r>
        <w:rPr>
          <w:rFonts w:hint="eastAsia" w:ascii="仿宋_GB2312" w:hAnsi="仿宋_GB2312" w:eastAsia="仿宋_GB2312" w:cs="仿宋_GB2312"/>
          <w:sz w:val="32"/>
          <w:szCs w:val="32"/>
          <w:lang w:eastAsia="zh-CN"/>
        </w:rPr>
        <w:t>。</w:t>
      </w:r>
    </w:p>
    <w:p>
      <w:pPr>
        <w:spacing w:line="579"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bidi="ar"/>
        </w:rPr>
        <w:t>服务内容：</w:t>
      </w:r>
      <w:r>
        <w:rPr>
          <w:rFonts w:hint="eastAsia" w:ascii="仿宋_GB2312" w:hAnsi="仿宋_GB2312" w:eastAsia="仿宋_GB2312" w:cs="仿宋_GB2312"/>
          <w:color w:val="000000"/>
          <w:kern w:val="0"/>
          <w:sz w:val="32"/>
          <w:szCs w:val="32"/>
          <w:lang w:eastAsia="zh-CN" w:bidi="ar"/>
        </w:rPr>
        <w:t>对医院拟报废、淘汰仪器设备</w:t>
      </w:r>
      <w:r>
        <w:rPr>
          <w:rFonts w:hint="eastAsia" w:ascii="仿宋_GB2312" w:hAnsi="仿宋_GB2312" w:eastAsia="仿宋_GB2312" w:cs="仿宋_GB2312"/>
          <w:color w:val="000000"/>
          <w:kern w:val="0"/>
          <w:sz w:val="32"/>
          <w:szCs w:val="32"/>
          <w:lang w:val="en-US" w:eastAsia="zh-CN" w:bidi="ar"/>
        </w:rPr>
        <w:t>进行现场技术鉴定，并出具鉴定结果报告。</w:t>
      </w:r>
    </w:p>
    <w:p>
      <w:pPr>
        <w:spacing w:line="579"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sz w:val="32"/>
          <w:szCs w:val="32"/>
        </w:rPr>
        <w:t>服务期限：自合同签订之日起</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年。</w:t>
      </w:r>
    </w:p>
    <w:p>
      <w:pPr>
        <w:spacing w:line="579"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二、服务要求</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.资质要求：营业执照主营业务需包含医用设备报废鉴定</w:t>
      </w:r>
    </w:p>
    <w:p>
      <w:pPr>
        <w:keepNext w:val="0"/>
        <w:keepLines w:val="0"/>
        <w:pageBreakBefore w:val="0"/>
        <w:widowControl w:val="0"/>
        <w:tabs>
          <w:tab w:val="left" w:pos="7665"/>
        </w:tabs>
        <w:kinsoku/>
        <w:wordWrap/>
        <w:overflowPunct/>
        <w:topLinePunct w:val="0"/>
        <w:autoSpaceDE/>
        <w:autoSpaceDN/>
        <w:bidi w:val="0"/>
        <w:snapToGrid/>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2.服务时间和地点：自服务合同生效之日起，分批进行报废技术鉴定服务，具体时间、地点以招标人通知为准。服务方在接到医院服务申请后，能在72小时内响应并到达医院现场进行技术鉴定服务。</w:t>
      </w:r>
    </w:p>
    <w:p>
      <w:pPr>
        <w:keepNext w:val="0"/>
        <w:keepLines w:val="0"/>
        <w:pageBreakBefore w:val="0"/>
        <w:widowControl w:val="0"/>
        <w:tabs>
          <w:tab w:val="left" w:pos="7665"/>
        </w:tabs>
        <w:kinsoku/>
        <w:wordWrap/>
        <w:overflowPunct/>
        <w:topLinePunct w:val="0"/>
        <w:autoSpaceDE/>
        <w:autoSpaceDN/>
        <w:bidi w:val="0"/>
        <w:snapToGrid/>
        <w:spacing w:line="578"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3.服务内容和结果：服务方须按照国家、军队、地方医用设备淘汰报废相关法规制度，对医院申请报废的医用设备进行技术鉴定。现场鉴定后10个工作日提供鉴定报告。</w:t>
      </w:r>
      <w:r>
        <w:rPr>
          <w:rFonts w:hint="eastAsia" w:ascii="仿宋_GB2312" w:hAnsi="仿宋_GB2312" w:eastAsia="仿宋_GB2312" w:cs="仿宋_GB2312"/>
          <w:sz w:val="32"/>
          <w:szCs w:val="32"/>
          <w:highlight w:val="none"/>
          <w:lang w:val="en-US" w:eastAsia="zh-CN"/>
        </w:rPr>
        <w:t>对于鉴定不符合报废要求的医用设备应及时反馈给医院。</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4.服务费用结算：</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半年服务方提供报废技术鉴定结算清单与发票，医院核对无误后，</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报废技术鉴定服务费用进行结算</w:t>
      </w:r>
      <w:r>
        <w:rPr>
          <w:rFonts w:hint="eastAsia" w:ascii="仿宋_GB2312" w:hAnsi="仿宋_GB2312" w:eastAsia="仿宋_GB2312" w:cs="仿宋_GB2312"/>
          <w:sz w:val="32"/>
          <w:szCs w:val="32"/>
        </w:rPr>
        <w:t>。结算价格=中标单价*实际</w:t>
      </w:r>
      <w:r>
        <w:rPr>
          <w:rFonts w:hint="eastAsia" w:ascii="仿宋_GB2312" w:hAnsi="仿宋_GB2312" w:eastAsia="仿宋_GB2312" w:cs="仿宋_GB2312"/>
          <w:sz w:val="32"/>
          <w:szCs w:val="32"/>
          <w:lang w:eastAsia="zh-CN"/>
        </w:rPr>
        <w:t>鉴定</w:t>
      </w:r>
      <w:r>
        <w:rPr>
          <w:rFonts w:hint="eastAsia" w:ascii="仿宋_GB2312" w:hAnsi="仿宋_GB2312" w:eastAsia="仿宋_GB2312" w:cs="仿宋_GB2312"/>
          <w:sz w:val="32"/>
          <w:szCs w:val="32"/>
        </w:rPr>
        <w:t>数量。</w:t>
      </w:r>
    </w:p>
    <w:p>
      <w:pPr>
        <w:spacing w:line="579" w:lineRule="exact"/>
        <w:ind w:firstLine="640" w:firstLineChars="200"/>
        <w:rPr>
          <w:rFonts w:hint="eastAsia" w:ascii="仿宋_GB2312" w:hAnsi="仿宋_GB2312" w:eastAsia="仿宋_GB2312" w:cs="仿宋_GB2312"/>
          <w:sz w:val="32"/>
          <w:szCs w:val="32"/>
          <w:lang w:val="en-US" w:eastAsia="zh-CN"/>
        </w:rPr>
      </w:pPr>
      <w:bookmarkStart w:id="0" w:name="_Toc399772940"/>
      <w:bookmarkStart w:id="1" w:name="_Toc423009219"/>
      <w:bookmarkStart w:id="2" w:name="_Toc53168498"/>
      <w:r>
        <w:rPr>
          <w:rFonts w:hint="eastAsia" w:ascii="仿宋_GB2312" w:hAnsi="仿宋_GB2312" w:eastAsia="仿宋_GB2312" w:cs="仿宋_GB2312"/>
          <w:sz w:val="32"/>
          <w:szCs w:val="32"/>
          <w:lang w:val="en-US" w:eastAsia="zh-CN"/>
        </w:rPr>
        <w:t>5.服务方业绩</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服务方提供近三年与三甲医院用户签订的医用设备报废鉴定协议复印件。</w:t>
      </w:r>
    </w:p>
    <w:bookmarkEnd w:id="0"/>
    <w:bookmarkEnd w:id="1"/>
    <w:bookmarkEnd w:id="2"/>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6.鉴定范围</w:t>
      </w:r>
    </w:p>
    <w:p>
      <w:pPr>
        <w:keepNext w:val="0"/>
        <w:keepLines w:val="0"/>
        <w:pageBreakBefore w:val="0"/>
        <w:widowControl w:val="0"/>
        <w:kinsoku/>
        <w:wordWrap/>
        <w:overflowPunct/>
        <w:topLinePunct w:val="0"/>
        <w:autoSpaceDE/>
        <w:autoSpaceDN/>
        <w:bidi w:val="0"/>
        <w:snapToGrid/>
        <w:spacing w:line="578" w:lineRule="exact"/>
        <w:rPr>
          <w:rFonts w:hint="eastAsia" w:ascii="仿宋_GB2312" w:hAnsi="仿宋_GB2312" w:eastAsia="仿宋_GB2312" w:cs="仿宋_GB2312"/>
          <w:sz w:val="32"/>
          <w:szCs w:val="32"/>
          <w:lang w:val="en-US" w:eastAsia="zh-CN"/>
        </w:rPr>
      </w:pPr>
      <w:r>
        <w:rPr>
          <w:rFonts w:hint="eastAsia" w:ascii="宋体" w:hAnsi="宋体" w:eastAsia="宋体" w:cs="宋体"/>
          <w:b/>
          <w:sz w:val="28"/>
          <w:szCs w:val="28"/>
        </w:rPr>
        <w:t xml:space="preserve">    </w:t>
      </w:r>
      <w:r>
        <w:rPr>
          <w:rFonts w:hint="eastAsia" w:ascii="仿宋_GB2312" w:hAnsi="仿宋_GB2312" w:eastAsia="仿宋_GB2312" w:cs="仿宋_GB2312"/>
          <w:sz w:val="32"/>
          <w:szCs w:val="32"/>
          <w:lang w:val="en-US" w:eastAsia="zh-CN"/>
        </w:rPr>
        <w:t xml:space="preserve"> 鉴定内容：单价≥50万元拟淘汰报废医用设备，明细见下表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49"/>
        <w:gridCol w:w="1348"/>
        <w:gridCol w:w="194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54" w:type="dxa"/>
            <w:shd w:val="clear" w:color="auto" w:fill="auto"/>
            <w:vAlign w:val="center"/>
          </w:tcPr>
          <w:p>
            <w:pPr>
              <w:jc w:val="center"/>
              <w:rPr>
                <w:rFonts w:hint="eastAsia" w:ascii="宋体" w:hAnsi="宋体" w:eastAsia="宋体" w:cs="宋体"/>
                <w:sz w:val="21"/>
                <w:szCs w:val="21"/>
              </w:rPr>
            </w:pPr>
            <w:bookmarkStart w:id="3" w:name="_GoBack"/>
            <w:r>
              <w:rPr>
                <w:rFonts w:hint="eastAsia" w:ascii="宋体" w:hAnsi="宋体" w:eastAsia="宋体" w:cs="宋体"/>
                <w:sz w:val="21"/>
                <w:szCs w:val="21"/>
              </w:rPr>
              <w:t>序号</w:t>
            </w:r>
          </w:p>
        </w:tc>
        <w:tc>
          <w:tcPr>
            <w:tcW w:w="2649"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1348" w:type="dxa"/>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设备原值</w:t>
            </w:r>
            <w:r>
              <w:rPr>
                <w:rFonts w:hint="eastAsia" w:ascii="宋体" w:hAnsi="宋体" w:eastAsia="宋体" w:cs="宋体"/>
                <w:sz w:val="21"/>
                <w:szCs w:val="21"/>
                <w:lang w:eastAsia="zh-CN"/>
              </w:rPr>
              <w:t>（元）</w:t>
            </w:r>
          </w:p>
        </w:tc>
        <w:tc>
          <w:tcPr>
            <w:tcW w:w="194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出厂/启用日期</w:t>
            </w:r>
          </w:p>
        </w:tc>
        <w:tc>
          <w:tcPr>
            <w:tcW w:w="1929" w:type="dxa"/>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基因分析仪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2,811,600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2011/11/15</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全自动酶免工作站</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1,564,000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2013/2/25</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血管流量计系统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1,353,000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2015/3/24</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液基细胞自动制片系统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1,280,000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2015/6/15</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手术显微镜</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1,176,480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2003/10/16</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麻醉系统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1,050,000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2013/3/12</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麻醉系统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1,050,000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2013/3/12</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麻醉系统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1,050,000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2013/3/12</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超声吸引刀</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1,040,000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2012/8/28</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手术显微镜</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1,039,500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2008/1/30</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碎石机</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950,000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2012/1/5</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胸腹腔镜系统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933,660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2011/7/12</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流式细胞仪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825,000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2014/9/1</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后节玻切系统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700,000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2014/4/18</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流式细胞仪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699,600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2014/4/18</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血管闭合系统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690,000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2010/10/29</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电外科工作站</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650,000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2012/3/7</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PCR测定仪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647,400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2007/2/22</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电化学发光免疫分析仪（全自动化学发光仪）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600,000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2012/9/25</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20</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经颅多普勒血流分析仪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581,400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2003/10/16</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21</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胸腔镜</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532,800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2009/12/3</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22</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超声外科能量平台</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515,200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2016/11/29</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4"/>
        <w:rPr>
          <w:rFonts w:hint="eastAsia"/>
          <w:lang w:val="en-US" w:eastAsia="zh-CN"/>
        </w:rPr>
      </w:pPr>
    </w:p>
    <w:p>
      <w:pPr>
        <w:pStyle w:val="4"/>
        <w:rPr>
          <w:rFonts w:hint="eastAsia"/>
          <w:lang w:val="en-US" w:eastAsia="zh-CN"/>
        </w:rPr>
      </w:pPr>
    </w:p>
    <w:p>
      <w:pPr>
        <w:spacing w:line="579" w:lineRule="exact"/>
        <w:ind w:firstLine="640" w:firstLineChars="200"/>
        <w:rPr>
          <w:rFonts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OTZjNTEwNDMyODAyNTY3YTdhMGZhNTA2NDhmNzQifQ=="/>
  </w:docVars>
  <w:rsids>
    <w:rsidRoot w:val="00772F15"/>
    <w:rsid w:val="000F0C01"/>
    <w:rsid w:val="00107F83"/>
    <w:rsid w:val="00180574"/>
    <w:rsid w:val="00586E6F"/>
    <w:rsid w:val="006B2584"/>
    <w:rsid w:val="00772F15"/>
    <w:rsid w:val="009759BA"/>
    <w:rsid w:val="06A679A1"/>
    <w:rsid w:val="0919606C"/>
    <w:rsid w:val="0E19425F"/>
    <w:rsid w:val="0EE02EF4"/>
    <w:rsid w:val="118A61B7"/>
    <w:rsid w:val="11934328"/>
    <w:rsid w:val="124F64A1"/>
    <w:rsid w:val="14FC6C19"/>
    <w:rsid w:val="16C531D6"/>
    <w:rsid w:val="1D0E51AB"/>
    <w:rsid w:val="1D9A07EC"/>
    <w:rsid w:val="1DF60600"/>
    <w:rsid w:val="1F2F0F55"/>
    <w:rsid w:val="208A05B3"/>
    <w:rsid w:val="242F0BD6"/>
    <w:rsid w:val="2D3E1DC4"/>
    <w:rsid w:val="313F66C1"/>
    <w:rsid w:val="3AC93069"/>
    <w:rsid w:val="3DBF1E7D"/>
    <w:rsid w:val="3F1461F9"/>
    <w:rsid w:val="40292D4B"/>
    <w:rsid w:val="46400359"/>
    <w:rsid w:val="4BF83F01"/>
    <w:rsid w:val="4D291DEB"/>
    <w:rsid w:val="53B340C6"/>
    <w:rsid w:val="55747599"/>
    <w:rsid w:val="594D25DB"/>
    <w:rsid w:val="5C186ED1"/>
    <w:rsid w:val="5D845EA0"/>
    <w:rsid w:val="5E2F3DF4"/>
    <w:rsid w:val="5FC03B07"/>
    <w:rsid w:val="66A23F66"/>
    <w:rsid w:val="66C36741"/>
    <w:rsid w:val="67C63C85"/>
    <w:rsid w:val="760660E2"/>
    <w:rsid w:val="76612DCA"/>
    <w:rsid w:val="79030169"/>
    <w:rsid w:val="7A830A47"/>
    <w:rsid w:val="7A86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line="360" w:lineRule="auto"/>
    </w:pPr>
    <w:rPr>
      <w:rFonts w:ascii="宋体" w:hAnsi="Times New Roman" w:eastAsia="宋体" w:cs="Times New Roman"/>
      <w:color w:val="FF0000"/>
      <w:kern w:val="0"/>
      <w:sz w:val="34"/>
      <w:szCs w:val="20"/>
    </w:rPr>
  </w:style>
  <w:style w:type="paragraph" w:customStyle="1" w:styleId="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4">
    <w:name w:val="Body Text First Indent"/>
    <w:basedOn w:val="2"/>
    <w:next w:val="5"/>
    <w:qFormat/>
    <w:uiPriority w:val="0"/>
    <w:pPr>
      <w:widowControl w:val="0"/>
      <w:spacing w:line="240" w:lineRule="auto"/>
      <w:ind w:firstLine="420" w:firstLineChars="100"/>
    </w:pPr>
    <w:rPr>
      <w:color w:val="auto"/>
    </w:rPr>
  </w:style>
  <w:style w:type="paragraph" w:customStyle="1" w:styleId="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245</Words>
  <Characters>1399</Characters>
  <Lines>11</Lines>
  <Paragraphs>3</Paragraphs>
  <TotalTime>1</TotalTime>
  <ScaleCrop>false</ScaleCrop>
  <LinksUpToDate>false</LinksUpToDate>
  <CharactersWithSpaces>1641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2023-10-23T07:24:00Z</dcterms:created>
  <dc:creator>zhj</dc:creator>
  <cp:lastModifiedBy>Freda</cp:lastModifiedBy>
  <cp:lastPrinted>2024-02-26T08:16:00Z</cp:lastPrinted>
  <dcterms:modified xsi:type="dcterms:W3CDTF">2024-05-28T00:29:53Z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D7C47BA9B86D4A9A80FC34CCF3DA408F_12</vt:lpwstr>
  </property>
</Properties>
</file>