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医院</w:t>
      </w:r>
      <w:r>
        <w:rPr>
          <w:rFonts w:hint="eastAsia" w:ascii="方正小标宋简体" w:hAnsi="方正小标宋简体" w:eastAsia="方正小标宋简体" w:cs="方正小标宋简体"/>
          <w:b/>
          <w:bCs/>
          <w:sz w:val="44"/>
          <w:szCs w:val="44"/>
          <w:lang w:eastAsia="zh-CN"/>
        </w:rPr>
        <w:t>医用设备报废技术鉴定服务项目需求</w:t>
      </w:r>
    </w:p>
    <w:p>
      <w:pPr>
        <w:spacing w:line="579" w:lineRule="exact"/>
        <w:ind w:firstLine="640" w:firstLineChars="200"/>
        <w:jc w:val="left"/>
        <w:rPr>
          <w:rFonts w:hint="eastAsia" w:ascii="黑体" w:hAnsi="黑体" w:eastAsia="黑体" w:cs="黑体"/>
          <w:sz w:val="32"/>
          <w:szCs w:val="32"/>
        </w:rPr>
      </w:pPr>
    </w:p>
    <w:p>
      <w:pPr>
        <w:spacing w:line="579"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一、项目基本情况</w:t>
      </w:r>
    </w:p>
    <w:p>
      <w:pPr>
        <w:spacing w:line="579"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000000"/>
          <w:kern w:val="0"/>
          <w:sz w:val="32"/>
          <w:szCs w:val="32"/>
          <w:lang w:eastAsia="zh-CN" w:bidi="ar"/>
        </w:rPr>
        <w:t>医院医用设备报废技术鉴定服务</w:t>
      </w:r>
      <w:r>
        <w:rPr>
          <w:rFonts w:hint="eastAsia" w:ascii="仿宋_GB2312" w:hAnsi="仿宋_GB2312" w:eastAsia="仿宋_GB2312" w:cs="仿宋_GB2312"/>
          <w:sz w:val="32"/>
          <w:szCs w:val="32"/>
          <w:lang w:eastAsia="zh-CN"/>
        </w:rPr>
        <w:t>。</w:t>
      </w:r>
    </w:p>
    <w:p>
      <w:pPr>
        <w:spacing w:line="579"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bidi="ar"/>
        </w:rPr>
        <w:t>服务内容：</w:t>
      </w:r>
      <w:r>
        <w:rPr>
          <w:rFonts w:hint="eastAsia" w:ascii="仿宋_GB2312" w:hAnsi="仿宋_GB2312" w:eastAsia="仿宋_GB2312" w:cs="仿宋_GB2312"/>
          <w:color w:val="000000"/>
          <w:kern w:val="0"/>
          <w:sz w:val="32"/>
          <w:szCs w:val="32"/>
          <w:lang w:eastAsia="zh-CN" w:bidi="ar"/>
        </w:rPr>
        <w:t>对医院拟报废、淘汰仪器设备</w:t>
      </w:r>
      <w:r>
        <w:rPr>
          <w:rFonts w:hint="eastAsia" w:ascii="仿宋_GB2312" w:hAnsi="仿宋_GB2312" w:eastAsia="仿宋_GB2312" w:cs="仿宋_GB2312"/>
          <w:color w:val="000000"/>
          <w:kern w:val="0"/>
          <w:sz w:val="32"/>
          <w:szCs w:val="32"/>
          <w:lang w:val="en-US" w:eastAsia="zh-CN" w:bidi="ar"/>
        </w:rPr>
        <w:t>进行现场技术鉴定，并出具鉴定结果报告。</w:t>
      </w:r>
      <w:bookmarkStart w:id="3" w:name="_GoBack"/>
      <w:bookmarkEnd w:id="3"/>
    </w:p>
    <w:p>
      <w:pPr>
        <w:spacing w:line="579" w:lineRule="exact"/>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sz w:val="32"/>
          <w:szCs w:val="32"/>
        </w:rPr>
        <w:t>服务期限：自合同签订之日起</w:t>
      </w:r>
      <w:r>
        <w:rPr>
          <w:rFonts w:hint="eastAsia" w:ascii="仿宋_GB2312" w:hAnsi="仿宋_GB2312" w:eastAsia="仿宋_GB2312" w:cs="仿宋_GB2312"/>
          <w:sz w:val="32"/>
          <w:szCs w:val="32"/>
          <w:lang w:val="en-US" w:eastAsia="zh-CN"/>
        </w:rPr>
        <w:t>,至本次鉴定服务结束</w:t>
      </w:r>
      <w:r>
        <w:rPr>
          <w:rFonts w:hint="eastAsia" w:ascii="仿宋_GB2312" w:hAnsi="仿宋_GB2312" w:eastAsia="仿宋_GB2312" w:cs="仿宋_GB2312"/>
          <w:sz w:val="32"/>
          <w:szCs w:val="32"/>
        </w:rPr>
        <w:t>。</w:t>
      </w:r>
    </w:p>
    <w:p>
      <w:pPr>
        <w:spacing w:line="579"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二、服务要求</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.资质要求：营业执照主营业务需包含医用设备报废鉴定或技术服务；具备产品质量鉴定资质或CMA 、CNAS相关资质。</w:t>
      </w:r>
    </w:p>
    <w:p>
      <w:pPr>
        <w:keepNext w:val="0"/>
        <w:keepLines w:val="0"/>
        <w:pageBreakBefore w:val="0"/>
        <w:widowControl w:val="0"/>
        <w:tabs>
          <w:tab w:val="left" w:pos="7665"/>
        </w:tabs>
        <w:kinsoku/>
        <w:wordWrap/>
        <w:overflowPunct/>
        <w:topLinePunct w:val="0"/>
        <w:autoSpaceDE/>
        <w:autoSpaceDN/>
        <w:bidi w:val="0"/>
        <w:snapToGrid/>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2.服务时间和地点：自服务合同生效之日起，分批进行报废技术鉴定服务，具体时间、地点以招标人通知为准。服务方在接到医院服务申请后，能在72小时内响应并到达医院现场进行技术鉴定服务。</w:t>
      </w:r>
    </w:p>
    <w:p>
      <w:pPr>
        <w:keepNext w:val="0"/>
        <w:keepLines w:val="0"/>
        <w:pageBreakBefore w:val="0"/>
        <w:widowControl w:val="0"/>
        <w:tabs>
          <w:tab w:val="left" w:pos="7665"/>
        </w:tabs>
        <w:kinsoku/>
        <w:wordWrap/>
        <w:overflowPunct/>
        <w:topLinePunct w:val="0"/>
        <w:autoSpaceDE/>
        <w:autoSpaceDN/>
        <w:bidi w:val="0"/>
        <w:snapToGrid/>
        <w:spacing w:line="578"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3.服务内容和结果：服务方须按照国家、军队、地方医用设备淘汰报废相关法规制度，对医院申请报废的医用设备进行技术鉴定。现场鉴定后10个工作日提供鉴定报告。</w:t>
      </w:r>
      <w:r>
        <w:rPr>
          <w:rFonts w:hint="eastAsia" w:ascii="仿宋_GB2312" w:hAnsi="仿宋_GB2312" w:eastAsia="仿宋_GB2312" w:cs="仿宋_GB2312"/>
          <w:sz w:val="32"/>
          <w:szCs w:val="32"/>
          <w:highlight w:val="none"/>
          <w:lang w:val="en-US" w:eastAsia="zh-CN"/>
        </w:rPr>
        <w:t>对于鉴定不符合报废要求的医用设备应及时反馈给医院。</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4.服务费用结算：出具鉴定报告后，5个工作日，</w:t>
      </w:r>
      <w:r>
        <w:rPr>
          <w:rFonts w:hint="eastAsia" w:ascii="仿宋_GB2312" w:hAnsi="仿宋_GB2312" w:eastAsia="仿宋_GB2312" w:cs="仿宋_GB2312"/>
          <w:sz w:val="32"/>
          <w:szCs w:val="32"/>
          <w:lang w:eastAsia="zh-CN"/>
        </w:rPr>
        <w:t>服务方提供报废技术鉴定结算清单与发票。医院核对无误后，</w:t>
      </w:r>
      <w:r>
        <w:rPr>
          <w:rFonts w:hint="eastAsia" w:ascii="仿宋_GB2312" w:hAnsi="仿宋_GB2312" w:eastAsia="仿宋_GB2312" w:cs="仿宋_GB2312"/>
          <w:sz w:val="32"/>
          <w:szCs w:val="32"/>
          <w:lang w:val="en-US" w:eastAsia="zh-CN"/>
        </w:rPr>
        <w:t>20个工作日</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报废技术鉴定服务费用进行结算</w:t>
      </w:r>
      <w:r>
        <w:rPr>
          <w:rFonts w:hint="eastAsia" w:ascii="仿宋_GB2312" w:hAnsi="仿宋_GB2312" w:eastAsia="仿宋_GB2312" w:cs="仿宋_GB2312"/>
          <w:sz w:val="32"/>
          <w:szCs w:val="32"/>
        </w:rPr>
        <w:t>。</w:t>
      </w:r>
      <w:bookmarkStart w:id="0" w:name="_Toc399772940"/>
      <w:bookmarkStart w:id="1" w:name="_Toc423009219"/>
      <w:bookmarkStart w:id="2" w:name="_Toc53168498"/>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5.服务方业绩</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服务方提供近三年与三甲医院用户签订的医用设备报废鉴定协议复印件。</w:t>
      </w:r>
    </w:p>
    <w:bookmarkEnd w:id="0"/>
    <w:bookmarkEnd w:id="1"/>
    <w:bookmarkEnd w:id="2"/>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6.鉴定范围</w:t>
      </w:r>
    </w:p>
    <w:p>
      <w:pPr>
        <w:keepNext w:val="0"/>
        <w:keepLines w:val="0"/>
        <w:pageBreakBefore w:val="0"/>
        <w:widowControl w:val="0"/>
        <w:kinsoku/>
        <w:wordWrap/>
        <w:overflowPunct/>
        <w:topLinePunct w:val="0"/>
        <w:autoSpaceDE/>
        <w:autoSpaceDN/>
        <w:bidi w:val="0"/>
        <w:snapToGrid/>
        <w:spacing w:line="578" w:lineRule="exact"/>
        <w:rPr>
          <w:rFonts w:hint="eastAsia" w:ascii="仿宋_GB2312" w:hAnsi="仿宋_GB2312" w:eastAsia="仿宋_GB2312" w:cs="仿宋_GB2312"/>
          <w:sz w:val="32"/>
          <w:szCs w:val="32"/>
          <w:lang w:val="en-US" w:eastAsia="zh-CN"/>
        </w:rPr>
      </w:pPr>
      <w:r>
        <w:rPr>
          <w:rFonts w:hint="eastAsia" w:ascii="宋体" w:hAnsi="宋体" w:eastAsia="宋体" w:cs="宋体"/>
          <w:b/>
          <w:sz w:val="28"/>
          <w:szCs w:val="28"/>
        </w:rPr>
        <w:t xml:space="preserve">    </w:t>
      </w:r>
      <w:r>
        <w:rPr>
          <w:rFonts w:hint="eastAsia" w:ascii="仿宋_GB2312" w:hAnsi="仿宋_GB2312" w:eastAsia="仿宋_GB2312" w:cs="仿宋_GB2312"/>
          <w:sz w:val="32"/>
          <w:szCs w:val="32"/>
          <w:lang w:val="en-US" w:eastAsia="zh-CN"/>
        </w:rPr>
        <w:t xml:space="preserve"> 鉴定内容：单价≥50万元拟淘汰报废医用设备，明细见下表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49"/>
        <w:gridCol w:w="1348"/>
        <w:gridCol w:w="194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5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49"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1348" w:type="dxa"/>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设备原值</w:t>
            </w:r>
            <w:r>
              <w:rPr>
                <w:rFonts w:hint="eastAsia" w:ascii="宋体" w:hAnsi="宋体" w:eastAsia="宋体" w:cs="宋体"/>
                <w:sz w:val="21"/>
                <w:szCs w:val="21"/>
                <w:lang w:eastAsia="zh-CN"/>
              </w:rPr>
              <w:t>（元）</w:t>
            </w:r>
          </w:p>
        </w:tc>
        <w:tc>
          <w:tcPr>
            <w:tcW w:w="1942"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出厂/启用日期</w:t>
            </w:r>
          </w:p>
        </w:tc>
        <w:tc>
          <w:tcPr>
            <w:tcW w:w="1929" w:type="dxa"/>
            <w:shd w:val="clear" w:color="auto" w:fill="auto"/>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基因分析仪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2,811,600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2011/11/15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全自动酶免工作站</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1,564,000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2013/2/25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血管流量计系统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1,353,000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2015/3/24</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液基细胞自动制片系统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1,280,000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2015/6/15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手术显微镜</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1,176,480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2003/10/16</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麻醉系统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2013/3/12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麻醉系统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2013/3/12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麻醉系统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2013/3/12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超声吸引刀</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1,040,000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2012/8/28</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手术显微镜</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1,039,500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2008/1/30</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碎石机</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2012/1/5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胸腹腔镜系统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933,660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2011/7/12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流式细胞仪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825,000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2014/9/1</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后节玻切系统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700,000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2014/4/18</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流式细胞仪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699,600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2014/4/18</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血管闭合系统</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690,000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2010/10/29</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电外科工作站</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650,000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2012/3/7</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PCR测定仪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647,400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2007/2/22</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电化学发光免疫分析仪（全自动化学发光仪）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600,000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2012/9/25</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20</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经颅多普勒血流分析仪</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581,400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2003/10/16</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21</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胸腔镜</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532,800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2009/12/3</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4"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22</w:t>
            </w:r>
          </w:p>
        </w:tc>
        <w:tc>
          <w:tcPr>
            <w:tcW w:w="2649"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超声外科能量平台</w:t>
            </w:r>
          </w:p>
        </w:tc>
        <w:tc>
          <w:tcPr>
            <w:tcW w:w="1348"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 xml:space="preserve">515,200 </w:t>
            </w:r>
          </w:p>
        </w:tc>
        <w:tc>
          <w:tcPr>
            <w:tcW w:w="1942"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2016/11/29</w:t>
            </w:r>
          </w:p>
        </w:tc>
        <w:tc>
          <w:tcPr>
            <w:tcW w:w="192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4"/>
        <w:rPr>
          <w:rFonts w:hint="eastAsia"/>
          <w:lang w:val="en-US" w:eastAsia="zh-CN"/>
        </w:rPr>
      </w:pPr>
    </w:p>
    <w:p>
      <w:pPr>
        <w:pStyle w:val="4"/>
        <w:rPr>
          <w:rFonts w:hint="eastAsia"/>
          <w:lang w:val="en-US" w:eastAsia="zh-CN"/>
        </w:rPr>
      </w:pPr>
    </w:p>
    <w:p>
      <w:pPr>
        <w:spacing w:line="579" w:lineRule="exact"/>
        <w:ind w:firstLine="640" w:firstLineChars="200"/>
        <w:rPr>
          <w:rFonts w:ascii="仿宋" w:hAnsi="仿宋" w:eastAsia="仿宋" w:cs="仿宋"/>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OTZjNTEwNDMyODAyNTY3YTdhMGZhNTA2NDhmNzQifQ=="/>
  </w:docVars>
  <w:rsids>
    <w:rsidRoot w:val="00772F15"/>
    <w:rsid w:val="000F0C01"/>
    <w:rsid w:val="00107F83"/>
    <w:rsid w:val="00180574"/>
    <w:rsid w:val="00586E6F"/>
    <w:rsid w:val="006B2584"/>
    <w:rsid w:val="00772F15"/>
    <w:rsid w:val="009759BA"/>
    <w:rsid w:val="06A679A1"/>
    <w:rsid w:val="0919606C"/>
    <w:rsid w:val="0E19425F"/>
    <w:rsid w:val="0EE02EF4"/>
    <w:rsid w:val="118A61B7"/>
    <w:rsid w:val="11934328"/>
    <w:rsid w:val="124F64A1"/>
    <w:rsid w:val="128D306D"/>
    <w:rsid w:val="14FC6C19"/>
    <w:rsid w:val="16C531D6"/>
    <w:rsid w:val="1D0E51AB"/>
    <w:rsid w:val="1D9A07EC"/>
    <w:rsid w:val="1DF60600"/>
    <w:rsid w:val="1F2F0F55"/>
    <w:rsid w:val="208A05B3"/>
    <w:rsid w:val="242F0BD6"/>
    <w:rsid w:val="282C4A7A"/>
    <w:rsid w:val="2D3E1DC4"/>
    <w:rsid w:val="313F66C1"/>
    <w:rsid w:val="3AC93069"/>
    <w:rsid w:val="3DBF1E7D"/>
    <w:rsid w:val="3F1461F9"/>
    <w:rsid w:val="40292D4B"/>
    <w:rsid w:val="45C43E98"/>
    <w:rsid w:val="46400359"/>
    <w:rsid w:val="4BF83F01"/>
    <w:rsid w:val="4D291DEB"/>
    <w:rsid w:val="53B340C6"/>
    <w:rsid w:val="55747599"/>
    <w:rsid w:val="594D25DB"/>
    <w:rsid w:val="5C186ED1"/>
    <w:rsid w:val="5D845EA0"/>
    <w:rsid w:val="5E2F3DF4"/>
    <w:rsid w:val="5FC03B07"/>
    <w:rsid w:val="66A23F66"/>
    <w:rsid w:val="66C36741"/>
    <w:rsid w:val="67C63C85"/>
    <w:rsid w:val="718F6486"/>
    <w:rsid w:val="760660E2"/>
    <w:rsid w:val="76612DCA"/>
    <w:rsid w:val="79030169"/>
    <w:rsid w:val="7A830A47"/>
    <w:rsid w:val="7A86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line="360" w:lineRule="auto"/>
    </w:pPr>
    <w:rPr>
      <w:rFonts w:ascii="宋体" w:hAnsi="Times New Roman" w:eastAsia="宋体" w:cs="Times New Roman"/>
      <w:color w:val="FF0000"/>
      <w:kern w:val="0"/>
      <w:sz w:val="34"/>
      <w:szCs w:val="20"/>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4">
    <w:name w:val="Body Text First Indent"/>
    <w:basedOn w:val="2"/>
    <w:next w:val="5"/>
    <w:qFormat/>
    <w:uiPriority w:val="0"/>
    <w:pPr>
      <w:widowControl w:val="0"/>
      <w:spacing w:line="240" w:lineRule="auto"/>
      <w:ind w:firstLine="420" w:firstLineChars="100"/>
    </w:pPr>
    <w:rPr>
      <w:color w:val="auto"/>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718</Words>
  <Characters>1081</Characters>
  <Lines>11</Lines>
  <Paragraphs>3</Paragraphs>
  <TotalTime>9</TotalTime>
  <ScaleCrop>false</ScaleCrop>
  <LinksUpToDate>false</LinksUpToDate>
  <CharactersWithSpaces>1109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2023-10-23T07:24:00Z</dcterms:created>
  <dc:creator>zhj</dc:creator>
  <cp:lastModifiedBy>桃夭</cp:lastModifiedBy>
  <cp:lastPrinted>2024-02-26T08:16:00Z</cp:lastPrinted>
  <dcterms:modified xsi:type="dcterms:W3CDTF">2024-06-12T03:40:00Z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4449D55904BD42908AA4E237999C56D3_13</vt:lpwstr>
  </property>
</Properties>
</file>