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一、技术要求</w:t>
      </w:r>
    </w:p>
    <w:tbl>
      <w:tblPr>
        <w:tblStyle w:val="10"/>
        <w:tblpPr w:leftFromText="180" w:rightFromText="180" w:vertAnchor="text" w:tblpXSpec="center" w:tblpY="1"/>
        <w:tblOverlap w:val="never"/>
        <w:tblW w:w="14602" w:type="dxa"/>
        <w:jc w:val="center"/>
        <w:tblLayout w:type="fixed"/>
        <w:tblCellMar>
          <w:top w:w="0" w:type="dxa"/>
          <w:left w:w="108" w:type="dxa"/>
          <w:bottom w:w="0" w:type="dxa"/>
          <w:right w:w="108" w:type="dxa"/>
        </w:tblCellMar>
      </w:tblPr>
      <w:tblGrid>
        <w:gridCol w:w="794"/>
        <w:gridCol w:w="1531"/>
        <w:gridCol w:w="5102"/>
        <w:gridCol w:w="1304"/>
        <w:gridCol w:w="1077"/>
        <w:gridCol w:w="1077"/>
        <w:gridCol w:w="1077"/>
        <w:gridCol w:w="2640"/>
      </w:tblGrid>
      <w:tr>
        <w:tblPrEx>
          <w:tblCellMar>
            <w:top w:w="0" w:type="dxa"/>
            <w:left w:w="108" w:type="dxa"/>
            <w:bottom w:w="0" w:type="dxa"/>
            <w:right w:w="108" w:type="dxa"/>
          </w:tblCellMar>
        </w:tblPrEx>
        <w:trPr>
          <w:trHeight w:val="756"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序号</w:t>
            </w:r>
          </w:p>
        </w:tc>
        <w:tc>
          <w:tcPr>
            <w:tcW w:w="153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品名</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面料参数</w:t>
            </w:r>
          </w:p>
        </w:tc>
        <w:tc>
          <w:tcPr>
            <w:tcW w:w="130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Times New Roman"/>
                <w:kern w:val="0"/>
                <w:szCs w:val="21"/>
              </w:rPr>
            </w:pPr>
            <w:r>
              <w:rPr>
                <w:rFonts w:hint="eastAsia" w:ascii="宋体" w:hAnsi="宋体" w:eastAsia="宋体" w:cs="Times New Roman"/>
                <w:kern w:val="0"/>
                <w:szCs w:val="21"/>
              </w:rPr>
              <w:t>颜色</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eastAsia="zh-CN"/>
              </w:rPr>
              <w:t>单位</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eastAsia="zh-CN"/>
              </w:rPr>
              <w:t>单价限价</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highlight w:val="none"/>
                <w:lang w:eastAsia="zh-CN"/>
              </w:rPr>
              <w:t>年预计需求量（米）</w:t>
            </w:r>
          </w:p>
        </w:tc>
        <w:tc>
          <w:tcPr>
            <w:tcW w:w="2640" w:type="dxa"/>
            <w:tcBorders>
              <w:top w:val="single" w:color="auto" w:sz="4" w:space="0"/>
              <w:bottom w:val="single" w:color="auto" w:sz="4" w:space="0"/>
              <w:right w:val="single" w:color="auto" w:sz="4" w:space="0"/>
            </w:tcBorders>
            <w:shd w:val="clear" w:color="auto" w:fill="auto"/>
            <w:vAlign w:val="center"/>
          </w:tcPr>
          <w:p>
            <w:pPr>
              <w:widowControl/>
              <w:ind w:firstLine="1100" w:firstLineChars="55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面料图片</w:t>
            </w:r>
          </w:p>
        </w:tc>
      </w:tr>
      <w:tr>
        <w:tblPrEx>
          <w:tblCellMar>
            <w:top w:w="0" w:type="dxa"/>
            <w:left w:w="108" w:type="dxa"/>
            <w:bottom w:w="0" w:type="dxa"/>
            <w:right w:w="108" w:type="dxa"/>
          </w:tblCellMar>
        </w:tblPrEx>
        <w:trPr>
          <w:trHeight w:val="5506"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 w:val="20"/>
                <w:szCs w:val="20"/>
              </w:rPr>
              <w:t>医用隔帘</w:t>
            </w:r>
          </w:p>
        </w:tc>
        <w:tc>
          <w:tcPr>
            <w:tcW w:w="5102" w:type="dxa"/>
            <w:tcBorders>
              <w:top w:val="single" w:color="auto" w:sz="4" w:space="0"/>
              <w:left w:val="nil"/>
              <w:bottom w:val="single" w:color="auto" w:sz="4" w:space="0"/>
              <w:right w:val="single" w:color="auto" w:sz="4" w:space="0"/>
            </w:tcBorders>
            <w:shd w:val="clear" w:color="auto" w:fill="auto"/>
            <w:noWrap/>
          </w:tcPr>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1、面料成份：100%</w:t>
            </w:r>
            <w:r>
              <w:rPr>
                <w:rFonts w:hint="eastAsia" w:ascii="宋体" w:hAnsi="宋体" w:eastAsia="宋体" w:cs="宋体"/>
                <w:color w:val="000000"/>
                <w:kern w:val="0"/>
                <w:sz w:val="21"/>
                <w:szCs w:val="21"/>
                <w:lang w:eastAsia="zh-CN"/>
              </w:rPr>
              <w:t>聚酯纤维</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2、克重</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250</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3、厚度（mm）≥0.7</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4、网眼密度（孔/5cm）：直向≥8 横向≥4</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符合GB 18401-2010（B类）《国家纺织品基本安全技术规范》检测要求（包含但不限于甲醛、PH值、异味、可分解致癌芳香胺染料）</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lang w:eastAsia="zh-CN"/>
              </w:rPr>
              <w:t>水洗尺寸变化率（</w:t>
            </w:r>
            <w:r>
              <w:rPr>
                <w:rFonts w:hint="eastAsia" w:ascii="宋体" w:hAnsi="宋体" w:eastAsia="宋体" w:cs="宋体"/>
                <w:color w:val="000000"/>
                <w:kern w:val="0"/>
                <w:sz w:val="21"/>
                <w:szCs w:val="21"/>
                <w:lang w:val="en-US" w:eastAsia="zh-CN"/>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-3.0%～3.0%</w:t>
            </w:r>
          </w:p>
          <w:p>
            <w:pPr>
              <w:widowControl/>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耐光色牢度≥</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耐</w:t>
            </w:r>
            <w:r>
              <w:rPr>
                <w:rFonts w:hint="eastAsia" w:ascii="宋体" w:hAnsi="宋体" w:eastAsia="宋体" w:cs="宋体"/>
                <w:color w:val="000000"/>
                <w:kern w:val="0"/>
                <w:sz w:val="21"/>
                <w:szCs w:val="21"/>
                <w:lang w:eastAsia="zh-CN"/>
              </w:rPr>
              <w:t>干</w:t>
            </w:r>
            <w:r>
              <w:rPr>
                <w:rFonts w:hint="eastAsia" w:ascii="宋体" w:hAnsi="宋体" w:eastAsia="宋体" w:cs="宋体"/>
                <w:color w:val="000000"/>
                <w:kern w:val="0"/>
                <w:sz w:val="21"/>
                <w:szCs w:val="21"/>
              </w:rPr>
              <w:t>摩擦色牢度≥</w:t>
            </w: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耐</w:t>
            </w:r>
            <w:r>
              <w:rPr>
                <w:rFonts w:hint="eastAsia" w:ascii="宋体" w:hAnsi="宋体" w:eastAsia="宋体" w:cs="宋体"/>
                <w:color w:val="000000"/>
                <w:kern w:val="0"/>
                <w:sz w:val="21"/>
                <w:szCs w:val="21"/>
                <w:lang w:eastAsia="zh-CN"/>
              </w:rPr>
              <w:t>干洗</w:t>
            </w:r>
            <w:r>
              <w:rPr>
                <w:rFonts w:hint="eastAsia" w:ascii="宋体" w:hAnsi="宋体" w:eastAsia="宋体" w:cs="宋体"/>
                <w:color w:val="000000"/>
                <w:kern w:val="0"/>
                <w:sz w:val="21"/>
                <w:szCs w:val="21"/>
              </w:rPr>
              <w:t>色牢度≥4级</w:t>
            </w:r>
            <w:r>
              <w:rPr>
                <w:rFonts w:hint="eastAsia" w:ascii="宋体" w:hAnsi="宋体" w:eastAsia="宋体" w:cs="宋体"/>
                <w:color w:val="000000"/>
                <w:kern w:val="0"/>
                <w:sz w:val="21"/>
                <w:szCs w:val="21"/>
                <w:lang w:eastAsia="zh-CN"/>
              </w:rPr>
              <w:t>；耐热压色牢度：变色</w:t>
            </w:r>
            <w:r>
              <w:rPr>
                <w:rFonts w:hint="eastAsia" w:ascii="宋体" w:hAnsi="宋体" w:eastAsia="宋体" w:cs="宋体"/>
                <w:color w:val="000000"/>
                <w:kern w:val="0"/>
                <w:sz w:val="21"/>
                <w:szCs w:val="21"/>
              </w:rPr>
              <w:t>≥4级</w:t>
            </w:r>
            <w:r>
              <w:rPr>
                <w:rFonts w:hint="eastAsia" w:ascii="宋体" w:hAnsi="宋体" w:eastAsia="宋体" w:cs="宋体"/>
                <w:color w:val="000000"/>
                <w:kern w:val="0"/>
                <w:sz w:val="21"/>
                <w:szCs w:val="21"/>
                <w:lang w:eastAsia="zh-CN"/>
              </w:rPr>
              <w:t>，沾色</w:t>
            </w:r>
            <w:r>
              <w:rPr>
                <w:rFonts w:hint="eastAsia" w:ascii="宋体" w:hAnsi="宋体" w:eastAsia="宋体" w:cs="宋体"/>
                <w:color w:val="000000"/>
                <w:kern w:val="0"/>
                <w:sz w:val="21"/>
                <w:szCs w:val="21"/>
              </w:rPr>
              <w:t>≥4级</w:t>
            </w:r>
            <w:r>
              <w:rPr>
                <w:rFonts w:hint="eastAsia" w:ascii="宋体" w:hAnsi="宋体" w:eastAsia="宋体" w:cs="宋体"/>
                <w:color w:val="000000"/>
                <w:kern w:val="0"/>
                <w:sz w:val="21"/>
                <w:szCs w:val="21"/>
                <w:lang w:eastAsia="zh-CN"/>
              </w:rPr>
              <w:t>；染料迁移性能</w:t>
            </w:r>
            <w:r>
              <w:rPr>
                <w:rFonts w:hint="eastAsia" w:ascii="宋体" w:hAnsi="宋体" w:eastAsia="宋体" w:cs="宋体"/>
                <w:color w:val="000000"/>
                <w:kern w:val="0"/>
                <w:sz w:val="21"/>
                <w:szCs w:val="21"/>
              </w:rPr>
              <w:t>≥4级</w:t>
            </w:r>
            <w:r>
              <w:rPr>
                <w:rFonts w:hint="eastAsia" w:ascii="宋体" w:hAnsi="宋体" w:eastAsia="宋体" w:cs="宋体"/>
                <w:color w:val="000000"/>
                <w:kern w:val="0"/>
                <w:sz w:val="21"/>
                <w:szCs w:val="21"/>
                <w:lang w:eastAsia="zh-CN"/>
              </w:rPr>
              <w:t>；耐酸斑色牢度</w:t>
            </w:r>
            <w:r>
              <w:rPr>
                <w:rFonts w:hint="eastAsia" w:ascii="宋体" w:hAnsi="宋体" w:eastAsia="宋体" w:cs="宋体"/>
                <w:color w:val="000000"/>
                <w:kern w:val="0"/>
                <w:sz w:val="21"/>
                <w:szCs w:val="21"/>
              </w:rPr>
              <w:t>≥4级</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★8、致癌染料（mg/kg）：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10mg/kg；邻苯基苯酚（mg/kg）：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0.10mg/kg；邻苯二甲酸酯（%）：满足GB/T 20388-2016测定低限；致敏性染料（mg/kg）：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5mg/kg；氯化苯和氯化甲苯（mg/kg）：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0.05mg/kg</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9、重金属（mg/kg）：铅</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0.2，砷</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0.1，铬</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0.12，铬（六价）</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0.20，汞</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0.005</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10、遮光率（%）</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65</w:t>
            </w:r>
          </w:p>
          <w:p>
            <w:pPr>
              <w:widowControl/>
              <w:numPr>
                <w:ilvl w:val="0"/>
                <w:numId w:val="0"/>
              </w:num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11、顶破强力（N）：</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1600</w:t>
            </w:r>
          </w:p>
          <w:p>
            <w:pPr>
              <w:widowControl/>
              <w:numPr>
                <w:ilvl w:val="0"/>
                <w:numId w:val="0"/>
              </w:num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12、耐磨性能（级）：测试</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10000次，织物未破损</w:t>
            </w:r>
          </w:p>
          <w:p>
            <w:pPr>
              <w:widowControl/>
              <w:numPr>
                <w:ilvl w:val="0"/>
                <w:numId w:val="0"/>
              </w:num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13、透气率（%）：</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700</w:t>
            </w:r>
          </w:p>
          <w:p>
            <w:pPr>
              <w:widowControl/>
              <w:numPr>
                <w:ilvl w:val="0"/>
                <w:numId w:val="0"/>
              </w:num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14、织物悬垂性（%）：a面</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50，b面</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50</w:t>
            </w:r>
          </w:p>
          <w:p>
            <w:pPr>
              <w:widowControl/>
              <w:numPr>
                <w:ilvl w:val="0"/>
                <w:numId w:val="0"/>
              </w:numPr>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15、胀破强力（kPa）：</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1600</w:t>
            </w:r>
          </w:p>
          <w:p>
            <w:pPr>
              <w:pStyle w:val="5"/>
              <w:ind w:left="0" w:leftChars="0" w:firstLine="0" w:firstLineChars="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16、易去污性（级）：初始色差</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2，洗涤后色差</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3</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17</w:t>
            </w:r>
            <w:r>
              <w:rPr>
                <w:rFonts w:hint="eastAsia" w:ascii="宋体" w:hAnsi="宋体" w:eastAsia="宋体" w:cs="宋体"/>
                <w:color w:val="000000"/>
                <w:kern w:val="0"/>
                <w:sz w:val="21"/>
                <w:szCs w:val="21"/>
              </w:rPr>
              <w:t>、</w:t>
            </w:r>
            <w:r>
              <w:rPr>
                <w:rFonts w:hint="eastAsia" w:ascii="宋体" w:hAnsi="宋体" w:eastAsia="宋体" w:cs="宋体"/>
                <w:b w:val="0"/>
                <w:bCs/>
                <w:sz w:val="21"/>
                <w:szCs w:val="21"/>
                <w:lang w:val="en-US" w:eastAsia="zh-CN"/>
              </w:rPr>
              <w:t>燃烧性能符合（GB/T 17591-2006）装饰用织物B1级：损毁长度≤150mm  续燃时间≤5S 阴燃时间≤5S或符合GB 20286-2006 公共场所阻燃制品1级阻燃要求。</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ind w:left="-80" w:leftChars="-38"/>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 xml:space="preserve">黄色 </w:t>
            </w:r>
          </w:p>
          <w:p>
            <w:pPr>
              <w:ind w:left="-80" w:leftChars="-38"/>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蓝色</w:t>
            </w:r>
          </w:p>
          <w:p>
            <w:pPr>
              <w:ind w:left="-80" w:leftChars="-38"/>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淡蓝</w:t>
            </w:r>
          </w:p>
          <w:p>
            <w:pPr>
              <w:ind w:left="-80" w:leftChars="-38"/>
              <w:jc w:val="center"/>
              <w:rPr>
                <w:rFonts w:ascii="宋体" w:hAnsi="宋体" w:eastAsia="宋体" w:cs="Times New Roman"/>
                <w:color w:val="000000"/>
                <w:kern w:val="0"/>
                <w:szCs w:val="21"/>
              </w:rPr>
            </w:pPr>
            <w:r>
              <w:rPr>
                <w:rFonts w:hint="eastAsia" w:ascii="宋体" w:hAnsi="宋体" w:eastAsia="宋体" w:cs="Times New Roman"/>
                <w:color w:val="000000"/>
                <w:kern w:val="0"/>
                <w:sz w:val="20"/>
                <w:szCs w:val="20"/>
              </w:rPr>
              <w:t>淡绿色等</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hint="default" w:eastAsia="宋体" w:asciiTheme="minorEastAsia" w:hAnsi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42</w:t>
            </w:r>
            <w:r>
              <w:rPr>
                <w:rFonts w:hint="eastAsia" w:ascii="Times New Roman" w:hAnsi="Times New Roman" w:eastAsia="宋体" w:cs="Times New Roman"/>
                <w:color w:val="000000"/>
                <w:kern w:val="0"/>
                <w:sz w:val="20"/>
                <w:szCs w:val="21"/>
                <w:lang w:eastAsia="zh-CN"/>
              </w:rPr>
              <w:t>元</w:t>
            </w:r>
            <w:r>
              <w:rPr>
                <w:rFonts w:hint="eastAsia" w:ascii="Times New Roman" w:hAnsi="Times New Roman" w:eastAsia="宋体" w:cs="Times New Roman"/>
                <w:color w:val="000000"/>
                <w:kern w:val="0"/>
                <w:sz w:val="20"/>
                <w:szCs w:val="21"/>
                <w:lang w:val="en-US" w:eastAsia="zh-CN"/>
              </w:rPr>
              <w:t>/米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700</w:t>
            </w:r>
          </w:p>
        </w:tc>
        <w:tc>
          <w:tcPr>
            <w:tcW w:w="2640" w:type="dxa"/>
            <w:tcBorders>
              <w:top w:val="single" w:color="auto" w:sz="4" w:space="0"/>
              <w:bottom w:val="single" w:color="auto" w:sz="4" w:space="0"/>
              <w:right w:val="single" w:color="auto" w:sz="4" w:space="0"/>
            </w:tcBorders>
            <w:shd w:val="clear" w:color="auto" w:fill="auto"/>
          </w:tcPr>
          <w:p>
            <w:pPr>
              <w:widowControl/>
              <w:jc w:val="left"/>
              <w:rPr>
                <w:rFonts w:hint="eastAsia" w:ascii="Times New Roman" w:hAnsi="Times New Roman" w:eastAsia="宋体" w:cs="Times New Roman"/>
                <w:color w:val="000000"/>
                <w:kern w:val="0"/>
                <w:sz w:val="20"/>
                <w:szCs w:val="21"/>
              </w:rPr>
            </w:pPr>
          </w:p>
          <w:p>
            <w:pPr>
              <w:widowControl/>
              <w:jc w:val="left"/>
              <w:rPr>
                <w:rFonts w:hint="eastAsia" w:ascii="Times New Roman" w:hAnsi="Times New Roman" w:eastAsia="宋体" w:cs="Times New Roman"/>
                <w:color w:val="000000"/>
                <w:kern w:val="0"/>
                <w:sz w:val="20"/>
                <w:szCs w:val="21"/>
              </w:rPr>
            </w:pPr>
          </w:p>
          <w:p>
            <w:pPr>
              <w:widowControl/>
              <w:jc w:val="left"/>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lang w:eastAsia="zh-CN"/>
              </w:rPr>
              <w:drawing>
                <wp:inline distT="0" distB="0" distL="114300" distR="114300">
                  <wp:extent cx="1538605" cy="1900555"/>
                  <wp:effectExtent l="0" t="0" r="4445" b="4445"/>
                  <wp:docPr id="1" name="图片 1" descr="医用隔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医用隔帘"/>
                          <pic:cNvPicPr>
                            <a:picLocks noChangeAspect="1"/>
                          </pic:cNvPicPr>
                        </pic:nvPicPr>
                        <pic:blipFill>
                          <a:blip r:embed="rId5"/>
                          <a:stretch>
                            <a:fillRect/>
                          </a:stretch>
                        </pic:blipFill>
                        <pic:spPr>
                          <a:xfrm>
                            <a:off x="0" y="0"/>
                            <a:ext cx="1538605" cy="1900555"/>
                          </a:xfrm>
                          <a:prstGeom prst="rect">
                            <a:avLst/>
                          </a:prstGeom>
                        </pic:spPr>
                      </pic:pic>
                    </a:graphicData>
                  </a:graphic>
                </wp:inline>
              </w:drawing>
            </w:r>
          </w:p>
        </w:tc>
      </w:tr>
      <w:tr>
        <w:tblPrEx>
          <w:tblCellMar>
            <w:top w:w="0" w:type="dxa"/>
            <w:left w:w="108" w:type="dxa"/>
            <w:bottom w:w="0" w:type="dxa"/>
            <w:right w:w="108" w:type="dxa"/>
          </w:tblCellMar>
        </w:tblPrEx>
        <w:trPr>
          <w:trHeight w:val="3832"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2</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普通</w:t>
            </w:r>
            <w:r>
              <w:rPr>
                <w:rFonts w:hint="eastAsia" w:ascii="宋体" w:hAnsi="宋体" w:eastAsia="宋体" w:cs="Times New Roman"/>
                <w:color w:val="000000"/>
                <w:kern w:val="0"/>
                <w:sz w:val="20"/>
                <w:szCs w:val="20"/>
                <w:lang w:eastAsia="zh-CN"/>
              </w:rPr>
              <w:t>窗帘</w:t>
            </w:r>
            <w:r>
              <w:rPr>
                <w:rFonts w:hint="eastAsia" w:ascii="宋体" w:hAnsi="宋体" w:eastAsia="宋体" w:cs="Times New Roman"/>
                <w:color w:val="000000"/>
                <w:kern w:val="0"/>
                <w:sz w:val="20"/>
                <w:szCs w:val="20"/>
              </w:rPr>
              <w:t>面料</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1、面料成份：100%</w:t>
            </w:r>
            <w:r>
              <w:rPr>
                <w:rFonts w:hint="eastAsia" w:ascii="宋体" w:hAnsi="宋体" w:eastAsia="宋体" w:cs="宋体"/>
                <w:color w:val="000000"/>
                <w:kern w:val="0"/>
                <w:sz w:val="21"/>
                <w:szCs w:val="21"/>
                <w:lang w:eastAsia="zh-CN"/>
              </w:rPr>
              <w:t>聚酯纤维</w:t>
            </w:r>
          </w:p>
          <w:p>
            <w:pPr>
              <w:widowControl/>
              <w:spacing w:line="300" w:lineRule="exac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2、克重</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g</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250</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w:t>
            </w:r>
          </w:p>
          <w:p>
            <w:pPr>
              <w:widowControl/>
              <w:spacing w:line="30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highlight w:val="none"/>
                <w:lang w:val="en-US" w:eastAsia="zh-CN"/>
              </w:rPr>
              <w:t>、厚度（mm）≥0.5</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★4、密度（根/10cm）：经向1460（±3%），纬向300（±3%）；线密度（tex）经向9（±3%），纬向35（±3%）</w:t>
            </w:r>
          </w:p>
          <w:p>
            <w:pPr>
              <w:widowControl/>
              <w:spacing w:line="30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5、符合GB 18401-2010（B类）《国家纺织品基本安全技术规范》检测要求（包含但不限于甲醛、PH值、异味、可分解致癌芳香胺染料、耐水色牢度、耐干摩擦色牢度）</w:t>
            </w:r>
          </w:p>
          <w:p>
            <w:pPr>
              <w:widowControl/>
              <w:spacing w:line="30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6、符合GB/T19817-2005《纺织品 装饰用织物》（优等品）全项目标准的检测要求（包含但不限于：外观质量、纤维含量、断裂强力、胀破强力、纱线抗滑移、干水洗尺寸变化率、耐水色牢度、耐光色牢度≥6级、耐干洗色牢度、耐洗色牢度）</w:t>
            </w:r>
          </w:p>
          <w:p>
            <w:pPr>
              <w:pStyle w:val="5"/>
              <w:ind w:left="0" w:leftChars="0" w:firstLine="0" w:firstLine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7、遮光率（%）</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85</w:t>
            </w:r>
          </w:p>
          <w:p>
            <w:pPr>
              <w:pStyle w:val="5"/>
              <w:ind w:left="0" w:leftChars="0" w:firstLine="0" w:firstLineChars="0"/>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8、防紫外线性能：UPF＞50，UPFav＞500，T（UVA）AV＜5%，T（UVB）AV＜5%</w:t>
            </w:r>
          </w:p>
          <w:p>
            <w:pPr>
              <w:pStyle w:val="5"/>
              <w:ind w:left="0" w:leftChars="0" w:firstLine="0" w:firstLineChars="0"/>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9、易去污性（级）：初始色差</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2，洗涤后色差</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3</w:t>
            </w:r>
          </w:p>
          <w:p>
            <w:pPr>
              <w:widowControl/>
              <w:spacing w:line="300" w:lineRule="exact"/>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10、挥发性有机物（mg/㎡）符合GB/T 24281-2009标准要求；邻苯二甲酸酯（%）：未检出；富马酸二甲酯（mg/kg）：</w:t>
            </w:r>
            <w:r>
              <w:rPr>
                <w:rFonts w:hint="eastAsia" w:ascii="宋体" w:hAnsi="宋体" w:eastAsia="宋体" w:cs="宋体"/>
                <w:color w:val="000000"/>
                <w:kern w:val="0"/>
                <w:sz w:val="21"/>
                <w:szCs w:val="21"/>
                <w:highlight w:val="none"/>
                <w:lang w:eastAsia="zh-CN"/>
              </w:rPr>
              <w:t>未检出</w:t>
            </w:r>
            <w:r>
              <w:rPr>
                <w:rFonts w:hint="eastAsia" w:ascii="宋体" w:hAnsi="宋体" w:eastAsia="宋体" w:cs="宋体"/>
                <w:color w:val="000000"/>
                <w:kern w:val="0"/>
                <w:sz w:val="21"/>
                <w:szCs w:val="21"/>
                <w:highlight w:val="none"/>
                <w:lang w:val="en-US" w:eastAsia="zh-CN"/>
              </w:rPr>
              <w:t>；含氯苯酚（mg/kg）：</w:t>
            </w:r>
            <w:r>
              <w:rPr>
                <w:rFonts w:hint="eastAsia" w:ascii="宋体" w:hAnsi="宋体" w:eastAsia="宋体" w:cs="宋体"/>
                <w:color w:val="000000"/>
                <w:kern w:val="0"/>
                <w:sz w:val="21"/>
                <w:szCs w:val="21"/>
                <w:highlight w:val="none"/>
                <w:lang w:eastAsia="zh-CN"/>
              </w:rPr>
              <w:t>未检出</w:t>
            </w:r>
          </w:p>
          <w:p>
            <w:pPr>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11、重金属（mg/kg）：铅</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0.5，镉</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0.1，砷</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0.2，铜</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1.0，钴</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0.2，镍</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0.2，铬</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0.2，锑</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0.2，铬（六价）</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0.20，汞</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0.005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rPr>
              <w:t>、</w:t>
            </w:r>
            <w:r>
              <w:rPr>
                <w:rFonts w:hint="eastAsia" w:ascii="宋体" w:hAnsi="宋体" w:eastAsia="宋体" w:cs="宋体"/>
                <w:b w:val="0"/>
                <w:bCs/>
                <w:sz w:val="21"/>
                <w:szCs w:val="21"/>
                <w:lang w:val="en-US" w:eastAsia="zh-CN"/>
              </w:rPr>
              <w:t>燃烧性能符合（GB/T 17591-2006）装饰用织物B1级：损毁长度≤150mm  续燃时间≤5S 阴燃时间≤5S或符合GB 20286-2006 公共场所阻燃制品1级阻燃要求。</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咖色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蓝色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绿色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米色等</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27</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color w:val="000000"/>
                <w:kern w:val="0"/>
                <w:sz w:val="22"/>
                <w:szCs w:val="22"/>
                <w:u w:val="none"/>
                <w:lang w:val="en-US" w:eastAsia="zh-CN" w:bidi="ar"/>
              </w:rPr>
              <w:t>100</w:t>
            </w:r>
          </w:p>
        </w:tc>
        <w:tc>
          <w:tcPr>
            <w:tcW w:w="2640" w:type="dxa"/>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drawing>
                <wp:inline distT="0" distB="0" distL="114300" distR="114300">
                  <wp:extent cx="1533525" cy="1521460"/>
                  <wp:effectExtent l="0" t="0" r="9525" b="2540"/>
                  <wp:docPr id="2" name="图片 2" descr="普通窗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普通窗帘"/>
                          <pic:cNvPicPr>
                            <a:picLocks noChangeAspect="1"/>
                          </pic:cNvPicPr>
                        </pic:nvPicPr>
                        <pic:blipFill>
                          <a:blip r:embed="rId6"/>
                          <a:stretch>
                            <a:fillRect/>
                          </a:stretch>
                        </pic:blipFill>
                        <pic:spPr>
                          <a:xfrm>
                            <a:off x="0" y="0"/>
                            <a:ext cx="1533525" cy="1521460"/>
                          </a:xfrm>
                          <a:prstGeom prst="rect">
                            <a:avLst/>
                          </a:prstGeom>
                        </pic:spPr>
                      </pic:pic>
                    </a:graphicData>
                  </a:graphic>
                </wp:inline>
              </w:drawing>
            </w:r>
          </w:p>
        </w:tc>
      </w:tr>
      <w:tr>
        <w:tblPrEx>
          <w:tblCellMar>
            <w:top w:w="0" w:type="dxa"/>
            <w:left w:w="108" w:type="dxa"/>
            <w:bottom w:w="0" w:type="dxa"/>
            <w:right w:w="108" w:type="dxa"/>
          </w:tblCellMar>
        </w:tblPrEx>
        <w:trPr>
          <w:trHeight w:val="5513"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3</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遮光窗帘面料</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pStyle w:val="6"/>
              <w:numPr>
                <w:ilvl w:val="0"/>
                <w:numId w:val="1"/>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纤维含量（%）：100%聚酯纤维</w:t>
            </w:r>
          </w:p>
          <w:p>
            <w:pPr>
              <w:pStyle w:val="6"/>
              <w:numPr>
                <w:ilvl w:val="0"/>
                <w:numId w:val="1"/>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厚度（mm）：≥0.5</w:t>
            </w:r>
          </w:p>
          <w:p>
            <w:pPr>
              <w:pStyle w:val="6"/>
              <w:numPr>
                <w:ilvl w:val="0"/>
                <w:numId w:val="1"/>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单位面积质量（g/㎡）：310（±5%）</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★4、纱线线密度：经向一股36tex±3%，经向另一股： 35tex±3%，纬向： 17tex±3%；机织物密度（根/10cm）：经向：660±3%，纬向：500±3%；</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5、防紫外线性能：UPF＞50</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6、遮光率（%）：≥95</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7、透气率（mm/s）：≥40</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8、断裂强力（N）：经向≥2500，纬向≥1800</w:t>
            </w:r>
          </w:p>
          <w:p>
            <w:pPr>
              <w:pStyle w:val="6"/>
              <w:numPr>
                <w:ilvl w:val="0"/>
                <w:numId w:val="0"/>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9、织物悬垂性（%）:a面平均≥50    b面平均≥50  总平均≥50</w:t>
            </w:r>
          </w:p>
          <w:p>
            <w:pPr>
              <w:pStyle w:val="6"/>
              <w:numPr>
                <w:ilvl w:val="0"/>
                <w:numId w:val="0"/>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10、顶破强力（kPa）:≥2800</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color w:val="000000"/>
                <w:kern w:val="0"/>
                <w:sz w:val="21"/>
                <w:szCs w:val="21"/>
                <w:lang w:val="en-US" w:eastAsia="zh-CN"/>
              </w:rPr>
              <w:t>11、符合GB 18401-2010（B类）《国家纺织品基本安全技术规范》检测要求（包含但不限于甲醛、PH值、异味、可分解致癌芳香胺染料）</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12、耐光色牢度（级）:≥5；耐水色牢度（级）:≥4</w:t>
            </w:r>
          </w:p>
          <w:p>
            <w:pPr>
              <w:pStyle w:val="6"/>
              <w:numPr>
                <w:ilvl w:val="0"/>
                <w:numId w:val="0"/>
              </w:numPr>
              <w:autoSpaceDE w:val="0"/>
              <w:autoSpaceDN w:val="0"/>
              <w:spacing w:line="360" w:lineRule="exact"/>
              <w:ind w:left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13、水洗尺寸变化率（%）：-3.0～+3.0；</w:t>
            </w:r>
          </w:p>
          <w:p>
            <w:pPr>
              <w:widowControl/>
              <w:spacing w:line="30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w:t>
            </w:r>
            <w:r>
              <w:rPr>
                <w:rFonts w:hint="eastAsia" w:ascii="宋体" w:hAnsi="宋体" w:eastAsia="宋体" w:cs="宋体"/>
                <w:b w:val="0"/>
                <w:bCs/>
                <w:sz w:val="21"/>
                <w:szCs w:val="21"/>
                <w:lang w:val="en-US" w:eastAsia="zh-CN"/>
              </w:rPr>
              <w:t>燃烧性能符合（GB/T 17591-2006）装饰用织物B1级：损毁长度≤150mm  续燃时间≤5S 阴燃时间≤5S或符合GB 20286-2006 公共场所阻燃制品1级阻燃要求。</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蓝色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淡绿</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咖色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淡粉</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淡黄色等</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51</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600</w:t>
            </w:r>
          </w:p>
        </w:tc>
        <w:tc>
          <w:tcPr>
            <w:tcW w:w="2640" w:type="dxa"/>
            <w:tcBorders>
              <w:top w:val="single" w:color="auto" w:sz="4" w:space="0"/>
              <w:bottom w:val="single" w:color="auto" w:sz="4" w:space="0"/>
              <w:right w:val="single" w:color="auto" w:sz="4" w:space="0"/>
            </w:tcBorders>
            <w:shd w:val="clear" w:color="auto" w:fill="auto"/>
          </w:tcPr>
          <w:p>
            <w:pPr>
              <w:widowControl/>
              <w:jc w:val="center"/>
              <w:rPr>
                <w:rFonts w:hint="eastAsia" w:ascii="Times New Roman" w:hAnsi="Times New Roman" w:eastAsia="宋体" w:cs="Times New Roman"/>
                <w:color w:val="000000"/>
                <w:kern w:val="0"/>
                <w:sz w:val="20"/>
                <w:szCs w:val="21"/>
              </w:rPr>
            </w:pPr>
          </w:p>
          <w:p>
            <w:pPr>
              <w:widowControl/>
              <w:jc w:val="center"/>
              <w:rPr>
                <w:rFonts w:hint="eastAsia" w:ascii="Times New Roman" w:hAnsi="Times New Roman" w:eastAsia="宋体" w:cs="Times New Roman"/>
                <w:color w:val="000000"/>
                <w:kern w:val="0"/>
                <w:sz w:val="20"/>
                <w:szCs w:val="21"/>
              </w:rPr>
            </w:pPr>
          </w:p>
          <w:p>
            <w:pPr>
              <w:widowControl/>
              <w:jc w:val="center"/>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lang w:eastAsia="zh-CN"/>
              </w:rPr>
              <w:drawing>
                <wp:inline distT="0" distB="0" distL="114300" distR="114300">
                  <wp:extent cx="1534795" cy="1489075"/>
                  <wp:effectExtent l="0" t="0" r="8255" b="15875"/>
                  <wp:docPr id="3" name="图片 3" descr="遮光窗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遮光窗帘"/>
                          <pic:cNvPicPr>
                            <a:picLocks noChangeAspect="1"/>
                          </pic:cNvPicPr>
                        </pic:nvPicPr>
                        <pic:blipFill>
                          <a:blip r:embed="rId7"/>
                          <a:stretch>
                            <a:fillRect/>
                          </a:stretch>
                        </pic:blipFill>
                        <pic:spPr>
                          <a:xfrm>
                            <a:off x="0" y="0"/>
                            <a:ext cx="1534795" cy="1489075"/>
                          </a:xfrm>
                          <a:prstGeom prst="rect">
                            <a:avLst/>
                          </a:prstGeom>
                        </pic:spPr>
                      </pic:pic>
                    </a:graphicData>
                  </a:graphic>
                </wp:inline>
              </w:drawing>
            </w:r>
          </w:p>
        </w:tc>
      </w:tr>
      <w:tr>
        <w:tblPrEx>
          <w:tblCellMar>
            <w:top w:w="0" w:type="dxa"/>
            <w:left w:w="108" w:type="dxa"/>
            <w:bottom w:w="0" w:type="dxa"/>
            <w:right w:w="108" w:type="dxa"/>
          </w:tblCellMar>
        </w:tblPrEx>
        <w:trPr>
          <w:trHeight w:val="5820"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4</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全遮光</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窗帘面料</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pStyle w:val="6"/>
              <w:numPr>
                <w:ilvl w:val="0"/>
                <w:numId w:val="2"/>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成份：100%聚酯纤维</w:t>
            </w:r>
          </w:p>
          <w:p>
            <w:pPr>
              <w:pStyle w:val="6"/>
              <w:numPr>
                <w:ilvl w:val="0"/>
                <w:numId w:val="2"/>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克重：410g/㎡</w:t>
            </w:r>
            <w:r>
              <w:rPr>
                <w:rFonts w:hint="eastAsia" w:hAnsi="宋体" w:eastAsia="宋体" w:cs="宋体"/>
                <w:b w:val="0"/>
                <w:bCs/>
                <w:sz w:val="21"/>
                <w:szCs w:val="21"/>
                <w:lang w:val="en-US" w:eastAsia="zh-CN"/>
              </w:rPr>
              <w:t>（</w:t>
            </w:r>
            <w:r>
              <w:rPr>
                <w:rFonts w:hint="eastAsia" w:ascii="宋体" w:hAnsi="宋体" w:eastAsia="宋体" w:cs="宋体"/>
                <w:b w:val="0"/>
                <w:bCs/>
                <w:sz w:val="21"/>
                <w:szCs w:val="21"/>
                <w:lang w:val="en-US" w:eastAsia="zh-CN"/>
              </w:rPr>
              <w:t>±5%</w:t>
            </w:r>
            <w:r>
              <w:rPr>
                <w:rFonts w:hint="eastAsia" w:hAnsi="宋体" w:eastAsia="宋体" w:cs="宋体"/>
                <w:b w:val="0"/>
                <w:bCs/>
                <w:sz w:val="21"/>
                <w:szCs w:val="21"/>
                <w:lang w:val="en-US" w:eastAsia="zh-CN"/>
              </w:rPr>
              <w:t>）</w:t>
            </w:r>
          </w:p>
          <w:p>
            <w:pPr>
              <w:pStyle w:val="6"/>
              <w:numPr>
                <w:ilvl w:val="0"/>
                <w:numId w:val="2"/>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厚度≥0.6mm</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4、密度：经向1580±3%根/10cm，纬向630±3%根/10cm；线密度：经向9tex±3%,纬向35tex±3%</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5、符合GB18401-2010（B类）《国家纺织品基本安全技术规范》全项目标准的检测要求（包含但不限于甲醛、pH值、异味、可分解</w:t>
            </w:r>
            <w:r>
              <w:rPr>
                <w:rFonts w:hint="eastAsia" w:ascii="宋体" w:hAnsi="宋体" w:eastAsia="宋体" w:cs="宋体"/>
                <w:b w:val="0"/>
                <w:bCs/>
                <w:sz w:val="21"/>
                <w:szCs w:val="21"/>
                <w:highlight w:val="none"/>
                <w:lang w:val="en-US" w:eastAsia="zh-CN"/>
              </w:rPr>
              <w:t>致癌芳香胺染料、耐水、干摩擦、汗渍色牢度）；</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6、符合GB/T19817-2005《纺织品 装饰用织物》（优等品）全项目标准的检测要求（包含但不限于：外观质量、纤维含量、断裂强力、胀破强力、纱线抗滑移、干水洗尺寸变化率、耐水色牢度、耐光色牢度≥6级、耐干洗色牢度、耐洗色牢度）；</w:t>
            </w:r>
          </w:p>
          <w:p>
            <w:pPr>
              <w:pStyle w:val="6"/>
              <w:numPr>
                <w:ilvl w:val="0"/>
                <w:numId w:val="3"/>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遮光率：100%</w:t>
            </w:r>
          </w:p>
          <w:p>
            <w:pPr>
              <w:pStyle w:val="6"/>
              <w:numPr>
                <w:ilvl w:val="0"/>
                <w:numId w:val="3"/>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防紫外线性能：UPF＞50，UPFav＞500，T（UVA）AV＜5%，T（UVB）AV＜5%</w:t>
            </w:r>
          </w:p>
          <w:p>
            <w:pPr>
              <w:pStyle w:val="6"/>
              <w:numPr>
                <w:ilvl w:val="0"/>
                <w:numId w:val="3"/>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易去污性（级）：初始色差≤2   洗涤后色差≤4</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10、重金属（mg/kg）:铅≤0.5，镉≤0.1，砷≤0.2，铜≤1.0，钴≤0.2，镍≤0.2，铬≤0.2，锑≤0.2，六价铬≤0.2，汞≤0.005，富马酸二甲酯未检出；</w:t>
            </w:r>
          </w:p>
          <w:p>
            <w:pPr>
              <w:spacing w:line="300" w:lineRule="exact"/>
              <w:rPr>
                <w:rFonts w:hint="eastAsia" w:ascii="宋体" w:hAnsi="宋体" w:eastAsia="宋体" w:cs="宋体"/>
                <w:color w:val="000000"/>
                <w:kern w:val="0"/>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11、燃烧性能符合（GB/T 17591-2006）装饰用织物B1级：损毁长度≤150mm  续燃时间≤5S 阴燃时间≤5S或符合GB 20286-2006 公共场所阻燃制品1级阻燃要求。</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粉色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蓝色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黄色</w:t>
            </w:r>
          </w:p>
          <w:p>
            <w:pPr>
              <w:jc w:val="center"/>
              <w:rPr>
                <w:rFonts w:hint="eastAsia" w:ascii="宋体" w:hAnsi="宋体" w:eastAsia="宋体" w:cs="Times New Roman"/>
                <w:color w:val="000000"/>
                <w:kern w:val="0"/>
                <w:sz w:val="20"/>
                <w:szCs w:val="20"/>
              </w:rPr>
            </w:pPr>
            <w:r>
              <w:rPr>
                <w:rFonts w:hint="eastAsia" w:ascii="宋体" w:hAnsi="宋体" w:eastAsia="宋体" w:cs="Times New Roman"/>
                <w:color w:val="000000"/>
                <w:kern w:val="0"/>
                <w:sz w:val="20"/>
                <w:szCs w:val="20"/>
              </w:rPr>
              <w:t>浅灰色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绿色等</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70</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1500</w:t>
            </w:r>
          </w:p>
        </w:tc>
        <w:tc>
          <w:tcPr>
            <w:tcW w:w="2640" w:type="dxa"/>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Times New Roman" w:cs="Times New Roman"/>
                <w:color w:val="000000"/>
                <w:kern w:val="0"/>
                <w:sz w:val="20"/>
                <w:szCs w:val="21"/>
              </w:rPr>
            </w:pPr>
          </w:p>
          <w:p>
            <w:pPr>
              <w:rPr>
                <w:rFonts w:hint="eastAsia" w:ascii="Times New Roman" w:hAnsi="Times New Roman" w:eastAsia="宋体" w:cs="Times New Roman"/>
                <w:color w:val="000000"/>
                <w:kern w:val="0"/>
                <w:sz w:val="20"/>
                <w:szCs w:val="21"/>
              </w:rPr>
            </w:pPr>
          </w:p>
          <w:p>
            <w:pP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drawing>
                <wp:inline distT="0" distB="0" distL="114300" distR="114300">
                  <wp:extent cx="1533525" cy="1533525"/>
                  <wp:effectExtent l="0" t="0" r="9525" b="9525"/>
                  <wp:docPr id="5" name="图片 5" descr="全遮光窗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全遮光窗帘"/>
                          <pic:cNvPicPr>
                            <a:picLocks noChangeAspect="1"/>
                          </pic:cNvPicPr>
                        </pic:nvPicPr>
                        <pic:blipFill>
                          <a:blip r:embed="rId8"/>
                          <a:stretch>
                            <a:fillRect/>
                          </a:stretch>
                        </pic:blipFill>
                        <pic:spPr>
                          <a:xfrm>
                            <a:off x="0" y="0"/>
                            <a:ext cx="1533525" cy="1533525"/>
                          </a:xfrm>
                          <a:prstGeom prst="rect">
                            <a:avLst/>
                          </a:prstGeom>
                        </pic:spPr>
                      </pic:pic>
                    </a:graphicData>
                  </a:graphic>
                </wp:inline>
              </w:drawing>
            </w:r>
          </w:p>
        </w:tc>
      </w:tr>
      <w:tr>
        <w:tblPrEx>
          <w:tblCellMar>
            <w:top w:w="0" w:type="dxa"/>
            <w:left w:w="108" w:type="dxa"/>
            <w:bottom w:w="0" w:type="dxa"/>
            <w:right w:w="108" w:type="dxa"/>
          </w:tblCellMar>
        </w:tblPrEx>
        <w:trPr>
          <w:trHeight w:val="3409"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200" w:firstLineChars="100"/>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5</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窗纱</w:t>
            </w: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4"/>
              </w:numPr>
              <w:autoSpaceDE w:val="0"/>
              <w:autoSpaceDN w:val="0"/>
              <w:spacing w:line="360" w:lineRule="exact"/>
              <w:jc w:val="both"/>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成份：100%聚酯纤维或棉</w:t>
            </w:r>
          </w:p>
          <w:p>
            <w:pPr>
              <w:pStyle w:val="6"/>
              <w:numPr>
                <w:ilvl w:val="0"/>
                <w:numId w:val="4"/>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克重：195g/㎡</w:t>
            </w:r>
            <w:r>
              <w:rPr>
                <w:rFonts w:hint="eastAsia" w:hAnsi="宋体" w:eastAsia="宋体" w:cs="宋体"/>
                <w:b w:val="0"/>
                <w:bCs/>
                <w:sz w:val="21"/>
                <w:szCs w:val="21"/>
                <w:lang w:val="en-US" w:eastAsia="zh-CN"/>
              </w:rPr>
              <w:t>（</w:t>
            </w:r>
            <w:r>
              <w:rPr>
                <w:rFonts w:hint="eastAsia" w:ascii="宋体" w:hAnsi="宋体" w:eastAsia="宋体" w:cs="宋体"/>
                <w:b w:val="0"/>
                <w:bCs/>
                <w:sz w:val="21"/>
                <w:szCs w:val="21"/>
                <w:lang w:val="en-US" w:eastAsia="zh-CN"/>
              </w:rPr>
              <w:t>±5%</w:t>
            </w:r>
            <w:r>
              <w:rPr>
                <w:rFonts w:hint="eastAsia" w:hAnsi="宋体" w:eastAsia="宋体" w:cs="宋体"/>
                <w:b w:val="0"/>
                <w:bCs/>
                <w:sz w:val="21"/>
                <w:szCs w:val="21"/>
                <w:lang w:val="en-US" w:eastAsia="zh-CN"/>
              </w:rPr>
              <w:t>）</w:t>
            </w:r>
          </w:p>
          <w:p>
            <w:pPr>
              <w:pStyle w:val="6"/>
              <w:numPr>
                <w:ilvl w:val="0"/>
                <w:numId w:val="4"/>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厚度</w:t>
            </w:r>
            <w:r>
              <w:rPr>
                <w:rFonts w:hint="eastAsia" w:hAnsi="宋体" w:eastAsia="宋体" w:cs="宋体"/>
                <w:b w:val="0"/>
                <w:bCs/>
                <w:sz w:val="21"/>
                <w:szCs w:val="21"/>
                <w:lang w:val="en-US" w:eastAsia="zh-CN"/>
              </w:rPr>
              <w:t>:</w:t>
            </w:r>
            <w:r>
              <w:rPr>
                <w:rFonts w:hint="eastAsia" w:ascii="宋体" w:hAnsi="宋体" w:eastAsia="宋体" w:cs="宋体"/>
                <w:b w:val="0"/>
                <w:bCs/>
                <w:sz w:val="21"/>
                <w:szCs w:val="21"/>
                <w:lang w:val="en-US" w:eastAsia="zh-CN"/>
              </w:rPr>
              <w:t>≥0.35mm</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4、密度：经向280±3%根/10cm，纬向230±3%根/10cm；线密度：经向35tex±3%,纬向38tex±3%</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5、符合GB18401-2010（B类）《国家纺织品基本安全技术规范》全项目标准的检测要求（包含但不限于甲醛、pH值、异味、可分解致癌芳香胺染料、耐水、干摩擦、汗渍色牢度）；</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6、符合GB/T19817-2005《纺织品 装饰用织物》（优等品）全项目标准的检测要求（包含但不限于：外观质量、纤维含量、断裂强力、胀破强力、纱线抗滑移、干水洗尺寸变化率、耐水色牢度、耐光色牢度≥6级、耐干洗色牢度、耐洗色牢度）；</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7、重金属（mg/kg）:铅≤0.5，镉≤0.1，砷≤0.2，铜≤1.0，钴≤0.2，镍≤0.2，铬≤0.2，锑≤0.2，六价铬≤0.2，汞≤0.005，富马酸二甲酯未检出；</w:t>
            </w:r>
          </w:p>
          <w:p>
            <w:pPr>
              <w:snapToGrid w:val="0"/>
              <w:spacing w:line="300" w:lineRule="exact"/>
              <w:jc w:val="left"/>
              <w:rPr>
                <w:rFonts w:hint="eastAsia" w:ascii="宋体" w:hAnsi="宋体" w:eastAsia="宋体" w:cs="宋体"/>
                <w:color w:val="000000"/>
                <w:kern w:val="0"/>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8、燃烧性能符合（GB/T 17591-2006）装饰用织物B1级：损毁长度≤150mm  续燃时间≤5S 阴燃时间≤5S或符合GB 8624-2012 燃烧性能B1级阻燃要求。</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各种</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颜色</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19</w:t>
            </w:r>
            <w:r>
              <w:rPr>
                <w:rFonts w:hint="eastAsia" w:ascii="Times New Roman" w:hAnsi="Times New Roman" w:eastAsia="宋体" w:cs="Times New Roman"/>
                <w:color w:val="000000"/>
                <w:kern w:val="0"/>
                <w:sz w:val="20"/>
                <w:szCs w:val="21"/>
              </w:rPr>
              <w:t>元/米</w:t>
            </w:r>
          </w:p>
        </w:tc>
        <w:tc>
          <w:tcPr>
            <w:tcW w:w="10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500</w:t>
            </w:r>
          </w:p>
        </w:tc>
        <w:tc>
          <w:tcPr>
            <w:tcW w:w="26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Times New Roman" w:hAnsi="Times New Roman" w:eastAsia="宋体" w:cs="Times New Roman"/>
                <w:color w:val="000000"/>
                <w:kern w:val="0"/>
                <w:sz w:val="20"/>
                <w:szCs w:val="21"/>
              </w:rPr>
            </w:pPr>
          </w:p>
          <w:p>
            <w:pPr>
              <w:widowControl/>
              <w:jc w:val="left"/>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rPr>
              <w:drawing>
                <wp:inline distT="0" distB="0" distL="0" distR="0">
                  <wp:extent cx="1350010" cy="1403985"/>
                  <wp:effectExtent l="0" t="0" r="2540" b="5715"/>
                  <wp:docPr id="6" name="图片 41" descr="160830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 descr="1608301134.jpg"/>
                          <pic:cNvPicPr>
                            <a:picLocks noChangeAspect="1"/>
                          </pic:cNvPicPr>
                        </pic:nvPicPr>
                        <pic:blipFill>
                          <a:blip r:embed="rId9" cstate="print"/>
                          <a:srcRect l="8613" t="19511" r="-348" b="9443"/>
                          <a:stretch>
                            <a:fillRect/>
                          </a:stretch>
                        </pic:blipFill>
                        <pic:spPr>
                          <a:xfrm>
                            <a:off x="0" y="0"/>
                            <a:ext cx="1350010" cy="1403985"/>
                          </a:xfrm>
                          <a:prstGeom prst="rect">
                            <a:avLst/>
                          </a:prstGeom>
                        </pic:spPr>
                      </pic:pic>
                    </a:graphicData>
                  </a:graphic>
                </wp:inline>
              </w:drawing>
            </w:r>
          </w:p>
        </w:tc>
      </w:tr>
      <w:tr>
        <w:tblPrEx>
          <w:tblCellMar>
            <w:top w:w="0" w:type="dxa"/>
            <w:left w:w="108" w:type="dxa"/>
            <w:bottom w:w="0" w:type="dxa"/>
            <w:right w:w="108" w:type="dxa"/>
          </w:tblCellMar>
        </w:tblPrEx>
        <w:trPr>
          <w:trHeight w:val="3357" w:hRule="atLeast"/>
          <w:jc w:val="center"/>
        </w:trPr>
        <w:tc>
          <w:tcPr>
            <w:tcW w:w="7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窗帘布带（含挂钩）</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spacing w:line="300" w:lineRule="exac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符合GB/T19817-2005（优等品）全项目检测标准要求。</w:t>
            </w:r>
          </w:p>
          <w:p>
            <w:pPr>
              <w:spacing w:line="30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2、克重（g/㎡）：</w:t>
            </w:r>
            <w:r>
              <w:rPr>
                <w:rFonts w:hint="eastAsia" w:ascii="宋体" w:hAnsi="宋体" w:eastAsia="宋体" w:cs="宋体"/>
                <w:color w:val="000000"/>
                <w:kern w:val="0"/>
                <w:szCs w:val="21"/>
                <w:lang w:val="en-US" w:eastAsia="zh-CN"/>
              </w:rPr>
              <w:t>400</w:t>
            </w:r>
            <w:r>
              <w:rPr>
                <w:rFonts w:hint="eastAsia" w:ascii="宋体" w:hAnsi="宋体" w:eastAsia="宋体" w:cs="宋体"/>
                <w:color w:val="000000"/>
                <w:kern w:val="0"/>
                <w:szCs w:val="21"/>
              </w:rPr>
              <w:t>（±5）</w:t>
            </w:r>
          </w:p>
          <w:p>
            <w:pPr>
              <w:spacing w:line="300" w:lineRule="exac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3、密度（根/10cm）：经向≥1500，纬向≥600</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、甲醛含量</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mg/kg</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：≤300</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、氧指数氧指数</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≥32</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、烟密度等级（SDR）</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≤15</w:t>
            </w:r>
            <w:bookmarkStart w:id="0" w:name="_GoBack"/>
            <w:bookmarkEnd w:id="0"/>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w:t>
            </w:r>
            <w:r>
              <w:rPr>
                <w:rFonts w:hint="eastAsia" w:ascii="宋体" w:hAnsi="宋体" w:eastAsia="宋体" w:cs="宋体"/>
                <w:b w:val="0"/>
                <w:bCs/>
                <w:sz w:val="21"/>
                <w:szCs w:val="21"/>
                <w:lang w:val="en-US" w:eastAsia="zh-CN"/>
              </w:rPr>
              <w:t>燃烧性能符合（GB/T 17591-2006）装饰用织物B1级：损毁长度≤150mm  续燃时间≤5S 阴燃时间≤5S或符合GB 8624-2012 燃烧性能B1级阻燃要求。</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、S形金属挂钩外观：光洁、干净、抗拉抗压强度大。性能：在长时间使用下不易腐蚀，耐老化，不宜生锈。</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白色</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12</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color w:val="000000"/>
                <w:kern w:val="0"/>
                <w:sz w:val="22"/>
                <w:szCs w:val="22"/>
                <w:u w:val="none"/>
                <w:lang w:val="en-US" w:eastAsia="zh-CN" w:bidi="ar"/>
              </w:rPr>
              <w:t>2200</w:t>
            </w:r>
          </w:p>
        </w:tc>
        <w:tc>
          <w:tcPr>
            <w:tcW w:w="2640" w:type="dxa"/>
            <w:tcBorders>
              <w:top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Cs w:val="21"/>
              </w:rPr>
              <w:drawing>
                <wp:inline distT="0" distB="0" distL="114300" distR="114300">
                  <wp:extent cx="861695" cy="685165"/>
                  <wp:effectExtent l="0" t="0" r="14605" b="635"/>
                  <wp:docPr id="132" name="图片 27"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7" descr="35.jpg"/>
                          <pic:cNvPicPr>
                            <a:picLocks noChangeAspect="1"/>
                          </pic:cNvPicPr>
                        </pic:nvPicPr>
                        <pic:blipFill>
                          <a:blip r:embed="rId10">
                            <a:extLst>
                              <a:ext uri="{28A0092B-C50C-407E-A947-70E740481C1C}">
                                <a14:useLocalDpi xmlns:a14="http://schemas.microsoft.com/office/drawing/2010/main" val="0"/>
                              </a:ext>
                            </a:extLst>
                          </a:blip>
                          <a:srcRect l="-1958" t="22047" r="-3461" b="25197"/>
                          <a:stretch>
                            <a:fillRect/>
                          </a:stretch>
                        </pic:blipFill>
                        <pic:spPr>
                          <a:xfrm>
                            <a:off x="0" y="0"/>
                            <a:ext cx="861695" cy="685165"/>
                          </a:xfrm>
                          <a:prstGeom prst="rect">
                            <a:avLst/>
                          </a:prstGeom>
                        </pic:spPr>
                      </pic:pic>
                    </a:graphicData>
                  </a:graphic>
                </wp:inline>
              </w:drawing>
            </w:r>
            <w:r>
              <w:rPr>
                <w:rFonts w:ascii="Times New Roman" w:hAnsi="Times New Roman" w:eastAsia="Times New Roman" w:cs="Times New Roman"/>
                <w:color w:val="000000"/>
                <w:kern w:val="0"/>
                <w:sz w:val="20"/>
                <w:szCs w:val="21"/>
              </w:rPr>
              <w:drawing>
                <wp:inline distT="0" distB="0" distL="114300" distR="114300">
                  <wp:extent cx="998855" cy="749935"/>
                  <wp:effectExtent l="0" t="0" r="10795" b="12065"/>
                  <wp:docPr id="1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2"/>
                          <pic:cNvPicPr>
                            <a:picLocks noChangeAspect="1"/>
                          </pic:cNvPicPr>
                        </pic:nvPicPr>
                        <pic:blipFill>
                          <a:blip r:embed="rId11" cstate="print">
                            <a:extLst>
                              <a:ext uri="{28A0092B-C50C-407E-A947-70E740481C1C}">
                                <a14:useLocalDpi xmlns:a14="http://schemas.microsoft.com/office/drawing/2010/main" val="0"/>
                              </a:ext>
                            </a:extLst>
                          </a:blip>
                          <a:srcRect t="6626" r="5505" b="7830"/>
                          <a:stretch>
                            <a:fillRect/>
                          </a:stretch>
                        </pic:blipFill>
                        <pic:spPr>
                          <a:xfrm>
                            <a:off x="0" y="0"/>
                            <a:ext cx="998855" cy="749935"/>
                          </a:xfrm>
                          <a:prstGeom prst="rect">
                            <a:avLst/>
                          </a:prstGeom>
                        </pic:spPr>
                      </pic:pic>
                    </a:graphicData>
                  </a:graphic>
                </wp:inline>
              </w:drawing>
            </w:r>
          </w:p>
        </w:tc>
      </w:tr>
      <w:tr>
        <w:tblPrEx>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罗马杆轨道</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（含纳米圈等配件）</w:t>
            </w: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numPr>
                <w:ilvl w:val="0"/>
                <w:numId w:val="0"/>
              </w:numPr>
              <w:spacing w:line="3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1、铝合金型材：执行标准GB/T 5237.5-2017，牌号6063 T5</w:t>
            </w:r>
          </w:p>
          <w:p>
            <w:pPr>
              <w:widowControl w:val="0"/>
              <w:numPr>
                <w:ilvl w:val="0"/>
                <w:numId w:val="0"/>
              </w:numPr>
              <w:spacing w:line="3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2、壁厚（mm）：≥2.0</w:t>
            </w:r>
          </w:p>
          <w:p>
            <w:pPr>
              <w:widowControl w:val="0"/>
              <w:spacing w:line="3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3、</w:t>
            </w:r>
            <w:r>
              <w:rPr>
                <w:rFonts w:hint="eastAsia" w:ascii="宋体" w:hAnsi="宋体" w:eastAsia="宋体" w:cs="宋体"/>
                <w:color w:val="000000"/>
                <w:kern w:val="2"/>
                <w:sz w:val="21"/>
                <w:szCs w:val="21"/>
                <w:lang w:val="en-US" w:eastAsia="zh-CN" w:bidi="ar-SA"/>
              </w:rPr>
              <w:t>延伸强度R</w:t>
            </w:r>
            <w:r>
              <w:rPr>
                <w:rFonts w:hint="eastAsia" w:ascii="宋体" w:hAnsi="宋体" w:eastAsia="宋体" w:cs="宋体"/>
                <w:color w:val="000000"/>
                <w:kern w:val="2"/>
                <w:sz w:val="21"/>
                <w:szCs w:val="21"/>
                <w:vertAlign w:val="subscript"/>
                <w:lang w:val="en-US" w:eastAsia="zh-CN" w:bidi="ar-SA"/>
              </w:rPr>
              <w:t>eL</w:t>
            </w:r>
            <w:r>
              <w:rPr>
                <w:rFonts w:hint="eastAsia" w:ascii="宋体" w:hAnsi="宋体" w:eastAsia="宋体" w:cs="宋体"/>
                <w:color w:val="000000"/>
                <w:kern w:val="2"/>
                <w:sz w:val="21"/>
                <w:szCs w:val="21"/>
                <w:lang w:val="en-US" w:eastAsia="zh-CN" w:bidi="ar-SA"/>
              </w:rPr>
              <w:t>(Mpa)：≥200</w:t>
            </w:r>
          </w:p>
          <w:p>
            <w:pPr>
              <w:widowControl w:val="0"/>
              <w:spacing w:line="3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4、抗拉强度 Rm(Mpa)：≥200</w:t>
            </w:r>
          </w:p>
          <w:p>
            <w:pPr>
              <w:widowControl w:val="0"/>
              <w:spacing w:line="300" w:lineRule="exact"/>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5、断后伸长率A（%）：≥15</w:t>
            </w:r>
          </w:p>
        </w:tc>
        <w:tc>
          <w:tcPr>
            <w:tcW w:w="130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各种</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颜色</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hint="eastAsia"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21</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20</w:t>
            </w:r>
          </w:p>
        </w:tc>
        <w:tc>
          <w:tcPr>
            <w:tcW w:w="2640" w:type="dxa"/>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 w:val="20"/>
                <w:szCs w:val="21"/>
              </w:rPr>
            </w:pPr>
            <w:r>
              <w:rPr>
                <w:rFonts w:ascii="Times New Roman" w:hAnsi="Times New Roman" w:eastAsia="宋体" w:cs="Times New Roman"/>
                <w:color w:val="000000"/>
                <w:kern w:val="0"/>
                <w:sz w:val="20"/>
                <w:szCs w:val="21"/>
              </w:rPr>
              <w:drawing>
                <wp:inline distT="0" distB="0" distL="0" distR="0">
                  <wp:extent cx="1296035" cy="650875"/>
                  <wp:effectExtent l="0" t="0" r="18415" b="15875"/>
                  <wp:docPr id="8" name="图片 20" descr="851782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851782067.jpg"/>
                          <pic:cNvPicPr>
                            <a:picLocks noChangeAspect="1"/>
                          </pic:cNvPicPr>
                        </pic:nvPicPr>
                        <pic:blipFill>
                          <a:blip r:embed="rId12" cstate="print"/>
                          <a:srcRect l="14466" t="49690" r="5587" b="20760"/>
                          <a:stretch>
                            <a:fillRect/>
                          </a:stretch>
                        </pic:blipFill>
                        <pic:spPr>
                          <a:xfrm>
                            <a:off x="0" y="0"/>
                            <a:ext cx="1296035" cy="650875"/>
                          </a:xfrm>
                          <a:prstGeom prst="rect">
                            <a:avLst/>
                          </a:prstGeom>
                        </pic:spPr>
                      </pic:pic>
                    </a:graphicData>
                  </a:graphic>
                </wp:inline>
              </w:drawing>
            </w:r>
          </w:p>
          <w:p>
            <w:pPr>
              <w:widowControl/>
              <w:jc w:val="left"/>
              <w:rPr>
                <w:rFonts w:ascii="Times New Roman" w:hAnsi="Times New Roman" w:eastAsia="宋体" w:cs="Times New Roman"/>
                <w:color w:val="000000"/>
                <w:kern w:val="0"/>
                <w:sz w:val="20"/>
                <w:szCs w:val="21"/>
              </w:rPr>
            </w:pPr>
            <w:r>
              <w:rPr>
                <w:rFonts w:hint="eastAsia" w:ascii="Times New Roman" w:hAnsi="Times New Roman" w:eastAsia="宋体" w:cs="Times New Roman"/>
                <w:color w:val="000000"/>
                <w:kern w:val="0"/>
                <w:sz w:val="20"/>
                <w:szCs w:val="21"/>
              </w:rPr>
              <w:drawing>
                <wp:inline distT="0" distB="0" distL="0" distR="0">
                  <wp:extent cx="1259840" cy="795655"/>
                  <wp:effectExtent l="0" t="0" r="16510" b="4445"/>
                  <wp:docPr id="31" name="图片 43" descr="490657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 descr="490657482.jpg"/>
                          <pic:cNvPicPr>
                            <a:picLocks noChangeAspect="1"/>
                          </pic:cNvPicPr>
                        </pic:nvPicPr>
                        <pic:blipFill>
                          <a:blip r:embed="rId13" cstate="print"/>
                          <a:srcRect l="249" t="34905" r="3436" b="26394"/>
                          <a:stretch>
                            <a:fillRect/>
                          </a:stretch>
                        </pic:blipFill>
                        <pic:spPr>
                          <a:xfrm>
                            <a:off x="0" y="0"/>
                            <a:ext cx="1259840" cy="795655"/>
                          </a:xfrm>
                          <a:prstGeom prst="rect">
                            <a:avLst/>
                          </a:prstGeom>
                        </pic:spPr>
                      </pic:pic>
                    </a:graphicData>
                  </a:graphic>
                </wp:inline>
              </w:drawing>
            </w:r>
          </w:p>
        </w:tc>
      </w:tr>
      <w:tr>
        <w:tblPrEx>
          <w:tblCellMar>
            <w:top w:w="0" w:type="dxa"/>
            <w:left w:w="108" w:type="dxa"/>
            <w:bottom w:w="0" w:type="dxa"/>
            <w:right w:w="108" w:type="dxa"/>
          </w:tblCellMar>
        </w:tblPrEx>
        <w:trPr>
          <w:trHeight w:val="3065"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w:t>
            </w:r>
          </w:p>
        </w:tc>
        <w:tc>
          <w:tcPr>
            <w:tcW w:w="15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铝合金</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滑轨</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（含配件）</w:t>
            </w:r>
          </w:p>
        </w:tc>
        <w:tc>
          <w:tcPr>
            <w:tcW w:w="5102" w:type="dxa"/>
            <w:tcBorders>
              <w:top w:val="single" w:color="auto" w:sz="4" w:space="0"/>
              <w:left w:val="nil"/>
              <w:bottom w:val="single" w:color="auto" w:sz="4" w:space="0"/>
              <w:right w:val="single" w:color="auto" w:sz="4" w:space="0"/>
            </w:tcBorders>
            <w:shd w:val="clear" w:color="auto" w:fill="auto"/>
            <w:noWrap/>
            <w:vAlign w:val="center"/>
          </w:tcPr>
          <w:p>
            <w:pPr>
              <w:widowControl w:val="0"/>
              <w:numPr>
                <w:ilvl w:val="0"/>
                <w:numId w:val="0"/>
              </w:numPr>
              <w:spacing w:line="300" w:lineRule="exact"/>
              <w:jc w:val="both"/>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2"/>
                <w:sz w:val="21"/>
                <w:szCs w:val="21"/>
                <w:lang w:val="en-US" w:eastAsia="zh-CN" w:bidi="ar-SA"/>
              </w:rPr>
              <w:t>铝合金型材：执行标准GB/T 5237.5-2017，牌号6063 T5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2、壁厚（mm）：</w:t>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0"/>
                <w:sz w:val="21"/>
                <w:szCs w:val="21"/>
              </w:rPr>
              <w:t>1.3</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3、宽（mm）</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0"/>
                <w:sz w:val="21"/>
                <w:szCs w:val="21"/>
              </w:rPr>
              <w:t>27.85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4、高（mm）</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0"/>
                <w:sz w:val="21"/>
                <w:szCs w:val="21"/>
              </w:rPr>
              <w:t>22.75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5、1米重量（kg/m）：</w:t>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0"/>
                <w:sz w:val="21"/>
                <w:szCs w:val="21"/>
              </w:rPr>
              <w:t>0.475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6、镀层厚度（um）：</w:t>
            </w:r>
            <w:r>
              <w:rPr>
                <w:rFonts w:hint="eastAsia" w:ascii="宋体" w:hAnsi="宋体" w:eastAsia="宋体" w:cs="宋体"/>
                <w:color w:val="000000"/>
                <w:kern w:val="2"/>
                <w:sz w:val="21"/>
                <w:szCs w:val="21"/>
                <w:lang w:val="en-US" w:eastAsia="zh-CN" w:bidi="ar-SA"/>
              </w:rPr>
              <w:t>≥</w:t>
            </w:r>
            <w:r>
              <w:rPr>
                <w:rFonts w:hint="eastAsia" w:ascii="宋体" w:hAnsi="宋体" w:eastAsia="宋体" w:cs="宋体"/>
                <w:color w:val="000000"/>
                <w:kern w:val="0"/>
                <w:sz w:val="21"/>
                <w:szCs w:val="21"/>
              </w:rPr>
              <w:t>11.95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7、滑轮：采用原生树脂（POM）,环扣为不锈钢</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白色</w:t>
            </w:r>
          </w:p>
        </w:tc>
        <w:tc>
          <w:tcPr>
            <w:tcW w:w="1077" w:type="dxa"/>
            <w:tcBorders>
              <w:top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tcBorders>
              <w:top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1"/>
                <w:szCs w:val="22"/>
                <w:lang w:val="en-US" w:eastAsia="zh-CN" w:bidi="ar-SA"/>
              </w:rPr>
            </w:pPr>
            <w:r>
              <w:rPr>
                <w:rFonts w:hint="eastAsia" w:ascii="Times New Roman" w:hAnsi="Times New Roman" w:eastAsia="宋体" w:cs="Times New Roman"/>
                <w:color w:val="000000"/>
                <w:kern w:val="0"/>
                <w:sz w:val="20"/>
                <w:szCs w:val="21"/>
                <w:lang w:val="en-US" w:eastAsia="zh-CN"/>
              </w:rPr>
              <w:t>33</w:t>
            </w:r>
            <w:r>
              <w:rPr>
                <w:rFonts w:hint="eastAsia" w:ascii="Times New Roman" w:hAnsi="Times New Roman" w:eastAsia="宋体" w:cs="Times New Roman"/>
                <w:color w:val="000000"/>
                <w:kern w:val="0"/>
                <w:sz w:val="20"/>
                <w:szCs w:val="21"/>
              </w:rPr>
              <w:t>元/米</w:t>
            </w:r>
          </w:p>
        </w:tc>
        <w:tc>
          <w:tcPr>
            <w:tcW w:w="1077"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 w:val="20"/>
                <w:szCs w:val="21"/>
              </w:rPr>
            </w:pPr>
            <w:r>
              <w:rPr>
                <w:rFonts w:hint="eastAsia" w:ascii="宋体" w:hAnsi="宋体" w:eastAsia="宋体" w:cs="宋体"/>
                <w:i w:val="0"/>
                <w:color w:val="000000"/>
                <w:kern w:val="0"/>
                <w:sz w:val="22"/>
                <w:szCs w:val="22"/>
                <w:u w:val="none"/>
                <w:lang w:val="en-US" w:eastAsia="zh-CN" w:bidi="ar"/>
              </w:rPr>
              <w:t>1200</w:t>
            </w:r>
          </w:p>
        </w:tc>
        <w:tc>
          <w:tcPr>
            <w:tcW w:w="2640" w:type="dxa"/>
            <w:tcBorders>
              <w:top w:val="single" w:color="auto" w:sz="4" w:space="0"/>
              <w:bottom w:val="single" w:color="auto" w:sz="4" w:space="0"/>
              <w:right w:val="single" w:color="auto" w:sz="4" w:space="0"/>
            </w:tcBorders>
            <w:shd w:val="clear" w:color="auto" w:fill="auto"/>
          </w:tcPr>
          <w:p>
            <w:pPr>
              <w:jc w:val="both"/>
              <w:rPr>
                <w:rFonts w:ascii="Times New Roman" w:hAnsi="Times New Roman" w:eastAsia="Times New Roman" w:cs="Times New Roman"/>
                <w:color w:val="000000"/>
                <w:kern w:val="0"/>
                <w:sz w:val="20"/>
                <w:szCs w:val="21"/>
              </w:rPr>
            </w:pPr>
            <w:r>
              <w:rPr>
                <w:rFonts w:ascii="Times New Roman" w:hAnsi="Times New Roman" w:eastAsia="宋体" w:cs="Times New Roman"/>
                <w:color w:val="000000"/>
                <w:kern w:val="0"/>
                <w:sz w:val="20"/>
                <w:szCs w:val="21"/>
              </w:rPr>
              <w:drawing>
                <wp:inline distT="0" distB="0" distL="0" distR="0">
                  <wp:extent cx="1541780" cy="289560"/>
                  <wp:effectExtent l="0" t="0" r="1270" b="15240"/>
                  <wp:docPr id="26" name="图片 22" descr="68857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68857679.jpg"/>
                          <pic:cNvPicPr>
                            <a:picLocks noChangeAspect="1"/>
                          </pic:cNvPicPr>
                        </pic:nvPicPr>
                        <pic:blipFill>
                          <a:blip r:embed="rId14" cstate="print"/>
                          <a:srcRect l="1458" t="46318" r="9523" b="39626"/>
                          <a:stretch>
                            <a:fillRect/>
                          </a:stretch>
                        </pic:blipFill>
                        <pic:spPr>
                          <a:xfrm>
                            <a:off x="0" y="0"/>
                            <a:ext cx="1541780" cy="289560"/>
                          </a:xfrm>
                          <a:prstGeom prst="rect">
                            <a:avLst/>
                          </a:prstGeom>
                        </pic:spPr>
                      </pic:pic>
                    </a:graphicData>
                  </a:graphic>
                </wp:inline>
              </w:drawing>
            </w:r>
          </w:p>
          <w:p>
            <w:pPr>
              <w:rPr>
                <w:rFonts w:ascii="Times New Roman" w:hAnsi="Times New Roman" w:eastAsia="Times New Roman" w:cs="Times New Roman"/>
                <w:color w:val="000000"/>
                <w:kern w:val="0"/>
                <w:sz w:val="20"/>
                <w:szCs w:val="21"/>
              </w:rPr>
            </w:pPr>
          </w:p>
          <w:p>
            <w:pPr>
              <w:rPr>
                <w:rFonts w:ascii="Times New Roman" w:hAnsi="Times New Roman" w:eastAsia="Times New Roman" w:cs="Times New Roman"/>
                <w:color w:val="000000"/>
                <w:kern w:val="0"/>
                <w:sz w:val="20"/>
                <w:szCs w:val="21"/>
              </w:rPr>
            </w:pPr>
            <w:r>
              <w:rPr>
                <w:rFonts w:ascii="Times New Roman" w:hAnsi="Times New Roman" w:eastAsia="Times New Roman" w:cs="Times New Roman"/>
                <w:color w:val="000000"/>
                <w:kern w:val="0"/>
                <w:sz w:val="20"/>
                <w:szCs w:val="21"/>
              </w:rPr>
              <w:drawing>
                <wp:anchor distT="0" distB="0" distL="114300" distR="114300" simplePos="0" relativeHeight="251665408" behindDoc="0" locked="0" layoutInCell="1" allowOverlap="1">
                  <wp:simplePos x="0" y="0"/>
                  <wp:positionH relativeFrom="column">
                    <wp:posOffset>8255</wp:posOffset>
                  </wp:positionH>
                  <wp:positionV relativeFrom="paragraph">
                    <wp:posOffset>45085</wp:posOffset>
                  </wp:positionV>
                  <wp:extent cx="1403985" cy="751840"/>
                  <wp:effectExtent l="0" t="0" r="5715" b="1016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5" cstate="print">
                            <a:extLst>
                              <a:ext uri="{28A0092B-C50C-407E-A947-70E740481C1C}">
                                <a14:useLocalDpi xmlns:a14="http://schemas.microsoft.com/office/drawing/2010/main" val="0"/>
                              </a:ext>
                            </a:extLst>
                          </a:blip>
                          <a:srcRect l="-1042" t="8354" r="-4"/>
                          <a:stretch>
                            <a:fillRect/>
                          </a:stretch>
                        </pic:blipFill>
                        <pic:spPr>
                          <a:xfrm>
                            <a:off x="0" y="0"/>
                            <a:ext cx="1403985" cy="751840"/>
                          </a:xfrm>
                          <a:prstGeom prst="rect">
                            <a:avLst/>
                          </a:prstGeom>
                        </pic:spPr>
                      </pic:pic>
                    </a:graphicData>
                  </a:graphic>
                </wp:anchor>
              </w:drawing>
            </w:r>
          </w:p>
          <w:p>
            <w:pPr>
              <w:rPr>
                <w:rFonts w:ascii="Times New Roman" w:hAnsi="Times New Roman" w:eastAsia="Times New Roman" w:cs="Times New Roman"/>
                <w:color w:val="000000"/>
                <w:kern w:val="0"/>
                <w:sz w:val="20"/>
                <w:szCs w:val="21"/>
              </w:rPr>
            </w:pPr>
          </w:p>
          <w:p>
            <w:pPr>
              <w:rPr>
                <w:rFonts w:ascii="Times New Roman" w:hAnsi="Times New Roman" w:eastAsia="宋体" w:cs="Times New Roman"/>
                <w:color w:val="000000"/>
                <w:kern w:val="0"/>
                <w:sz w:val="20"/>
                <w:szCs w:val="21"/>
              </w:rPr>
            </w:pPr>
          </w:p>
        </w:tc>
      </w:tr>
      <w:tr>
        <w:tblPrEx>
          <w:tblCellMar>
            <w:top w:w="0" w:type="dxa"/>
            <w:left w:w="108" w:type="dxa"/>
            <w:bottom w:w="0" w:type="dxa"/>
            <w:right w:w="108" w:type="dxa"/>
          </w:tblCellMar>
        </w:tblPrEx>
        <w:trPr>
          <w:trHeight w:val="101"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ind w:firstLine="210" w:firstLineChars="100"/>
              <w:rPr>
                <w:rFonts w:ascii="宋体" w:hAnsi="宋体" w:eastAsia="宋体" w:cs="Times New Roman"/>
                <w:color w:val="000000"/>
                <w:kern w:val="0"/>
                <w:szCs w:val="21"/>
              </w:rPr>
            </w:pPr>
            <w:r>
              <w:rPr>
                <w:rFonts w:hint="eastAsia" w:ascii="宋体" w:hAnsi="宋体" w:eastAsia="宋体" w:cs="Times New Roman"/>
                <w:color w:val="000000"/>
                <w:kern w:val="0"/>
                <w:szCs w:val="21"/>
              </w:rPr>
              <w:t>9</w:t>
            </w:r>
          </w:p>
        </w:tc>
        <w:tc>
          <w:tcPr>
            <w:tcW w:w="153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卷帘材质</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(含以下卷帘配件）</w:t>
            </w: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numPr>
                <w:ilvl w:val="0"/>
                <w:numId w:val="5"/>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材质：芯纱100%聚酯纤维</w:t>
            </w:r>
          </w:p>
          <w:p>
            <w:pPr>
              <w:pStyle w:val="6"/>
              <w:numPr>
                <w:ilvl w:val="0"/>
                <w:numId w:val="5"/>
              </w:numPr>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重量：420g/㎡</w:t>
            </w:r>
            <w:r>
              <w:rPr>
                <w:rFonts w:hint="eastAsia" w:hAnsi="宋体" w:eastAsia="宋体" w:cs="宋体"/>
                <w:b w:val="0"/>
                <w:bCs/>
                <w:sz w:val="21"/>
                <w:szCs w:val="21"/>
                <w:lang w:val="en-US" w:eastAsia="zh-CN"/>
              </w:rPr>
              <w:t>（</w:t>
            </w:r>
            <w:r>
              <w:rPr>
                <w:rFonts w:hint="eastAsia" w:ascii="宋体" w:hAnsi="宋体" w:eastAsia="宋体" w:cs="宋体"/>
                <w:b w:val="0"/>
                <w:bCs/>
                <w:sz w:val="21"/>
                <w:szCs w:val="21"/>
                <w:lang w:val="en-US" w:eastAsia="zh-CN"/>
              </w:rPr>
              <w:t>±5%</w:t>
            </w:r>
            <w:r>
              <w:rPr>
                <w:rFonts w:hint="eastAsia" w:hAnsi="宋体" w:eastAsia="宋体" w:cs="宋体"/>
                <w:b w:val="0"/>
                <w:bCs/>
                <w:sz w:val="21"/>
                <w:szCs w:val="21"/>
                <w:lang w:val="en-US" w:eastAsia="zh-CN"/>
              </w:rPr>
              <w:t>）</w:t>
            </w:r>
          </w:p>
          <w:p>
            <w:pPr>
              <w:pStyle w:val="6"/>
              <w:numPr>
                <w:ilvl w:val="0"/>
                <w:numId w:val="5"/>
              </w:numPr>
              <w:autoSpaceDE w:val="0"/>
              <w:autoSpaceDN w:val="0"/>
              <w:spacing w:line="360" w:lineRule="exact"/>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遮光率：≥90%</w:t>
            </w:r>
          </w:p>
          <w:p>
            <w:pPr>
              <w:pStyle w:val="6"/>
              <w:numPr>
                <w:ilvl w:val="0"/>
                <w:numId w:val="5"/>
              </w:numPr>
              <w:autoSpaceDE w:val="0"/>
              <w:autoSpaceDN w:val="0"/>
              <w:spacing w:line="360" w:lineRule="exact"/>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总光通量透射比：≥15%</w:t>
            </w:r>
          </w:p>
          <w:p>
            <w:pPr>
              <w:pStyle w:val="6"/>
              <w:numPr>
                <w:ilvl w:val="0"/>
                <w:numId w:val="5"/>
              </w:numPr>
              <w:autoSpaceDE w:val="0"/>
              <w:autoSpaceDN w:val="0"/>
              <w:spacing w:line="360" w:lineRule="exact"/>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透气性：≥1000mm/s</w:t>
            </w:r>
          </w:p>
          <w:p>
            <w:pPr>
              <w:pStyle w:val="6"/>
              <w:numPr>
                <w:ilvl w:val="0"/>
                <w:numId w:val="5"/>
              </w:numPr>
              <w:autoSpaceDE w:val="0"/>
              <w:autoSpaceDN w:val="0"/>
              <w:spacing w:line="360" w:lineRule="exact"/>
              <w:ind w:left="0" w:leftChars="0" w:firstLine="0" w:firstLineChars="0"/>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 xml:space="preserve">防紫外线性能：UPF≥50，UPFav≥500，T（UVA）AV≤5%，T（UVB）AV≤5% </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7、耐光色牢度：≥6级，耐水斑、酸斑、碱斑、有机溶剂色牢度≥4级</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8、安全类别：符合GB 18401-2010（B类或以上）《国家纺织产品基本安全技术规范》全项目检测标准要求</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9、物理性能：符合GB/T19817-2005《纺织品 装饰用织物》（优等品）全项目标准的检测要求；</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10、重金属（mg/kg）符合最低限值要求:铅≤0.5，镉≤0.1，砷≤0.2，铜≤1.0，钴≤1.0，镍≤1.0，铬≤1.0，锑≤1.0，六价铬≤0.5，汞≤0.02，富马酸二甲酯未检出。</w:t>
            </w:r>
          </w:p>
          <w:p>
            <w:pPr>
              <w:pStyle w:val="6"/>
              <w:autoSpaceDE w:val="0"/>
              <w:autoSpaceDN w:val="0"/>
              <w:spacing w:line="360" w:lineRule="exact"/>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11、阻燃：燃烧性能、氧指数、烟密度等级、产烟毒性项目水洗＞100次后符合GB 20286-2006（阻燃1级）检测标准要求。</w:t>
            </w:r>
          </w:p>
          <w:p>
            <w:pPr>
              <w:spacing w:line="300" w:lineRule="exact"/>
              <w:rPr>
                <w:rFonts w:hint="eastAsia" w:ascii="宋体" w:hAnsi="宋体" w:eastAsia="宋体" w:cs="宋体"/>
                <w:color w:val="000000"/>
                <w:kern w:val="0"/>
                <w:sz w:val="21"/>
                <w:szCs w:val="21"/>
              </w:rPr>
            </w:pPr>
            <w:r>
              <w:rPr>
                <w:rFonts w:hint="eastAsia" w:ascii="宋体" w:hAnsi="宋体" w:eastAsia="宋体" w:cs="宋体"/>
                <w:b w:val="0"/>
                <w:bCs/>
                <w:kern w:val="2"/>
                <w:sz w:val="21"/>
                <w:szCs w:val="21"/>
                <w:lang w:val="en-US" w:eastAsia="zh-CN" w:bidi="ar-SA"/>
              </w:rPr>
              <w:t>12、抗菌效果抑菌率（洗涤30次后振荡法）：金黄色葡萄球菌（ATCC6538）≥70%、大肠杆菌（ATCC25922）≥70%、白色念珠菌（ATCC10231）≥70%、肺炎克雷白氏菌（ATCC4352）≥70%、铜绿假单胞菌（ATCC15442）≥70%；长霉等级≤2级；抗甲流病毒（A/PR/8/34H1N1）活性值Mv[lg(TCID50/mL)]≥1.2</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各种</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颜色</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r>
              <w:rPr>
                <w:rFonts w:hint="eastAsia" w:ascii="宋体" w:hAnsi="宋体" w:eastAsia="宋体" w:cs="宋体"/>
                <w:color w:val="000000"/>
                <w:kern w:val="0"/>
                <w:sz w:val="20"/>
                <w:szCs w:val="21"/>
              </w:rPr>
              <w:t>米</w:t>
            </w:r>
          </w:p>
        </w:tc>
        <w:tc>
          <w:tcPr>
            <w:tcW w:w="10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 w:val="20"/>
                <w:szCs w:val="21"/>
                <w:lang w:val="en-US" w:eastAsia="zh-CN"/>
              </w:rPr>
              <w:t>90</w:t>
            </w:r>
            <w:r>
              <w:rPr>
                <w:rFonts w:hint="eastAsia" w:ascii="Times New Roman" w:hAnsi="Times New Roman" w:eastAsia="宋体" w:cs="Times New Roman"/>
                <w:color w:val="000000"/>
                <w:kern w:val="0"/>
                <w:sz w:val="20"/>
                <w:szCs w:val="21"/>
              </w:rPr>
              <w:t>元/平方（包括上轨、下轨、卷帘制头等配件）</w:t>
            </w:r>
          </w:p>
        </w:tc>
        <w:tc>
          <w:tcPr>
            <w:tcW w:w="1077" w:type="dxa"/>
            <w:vMerge w:val="restart"/>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r>
              <w:rPr>
                <w:rFonts w:hint="eastAsia" w:ascii="宋体" w:hAnsi="宋体" w:eastAsia="宋体" w:cs="宋体"/>
                <w:i w:val="0"/>
                <w:color w:val="000000"/>
                <w:kern w:val="0"/>
                <w:sz w:val="22"/>
                <w:szCs w:val="22"/>
                <w:u w:val="none"/>
                <w:lang w:val="en-US" w:eastAsia="zh-CN" w:bidi="ar"/>
              </w:rPr>
              <w:t>200</w:t>
            </w:r>
          </w:p>
        </w:tc>
        <w:tc>
          <w:tcPr>
            <w:tcW w:w="2640" w:type="dxa"/>
            <w:tcBorders>
              <w:top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114300" distR="114300">
                  <wp:extent cx="1296035" cy="1327785"/>
                  <wp:effectExtent l="0" t="0" r="18415" b="57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296035" cy="1327785"/>
                          </a:xfrm>
                          <a:prstGeom prst="rect">
                            <a:avLst/>
                          </a:prstGeom>
                        </pic:spPr>
                      </pic:pic>
                    </a:graphicData>
                  </a:graphic>
                </wp:inline>
              </w:drawing>
            </w:r>
          </w:p>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Times New Roman" w:cs="Times New Roman"/>
                <w:color w:val="000000"/>
                <w:kern w:val="0"/>
                <w:sz w:val="20"/>
                <w:szCs w:val="21"/>
              </w:rPr>
            </w:pPr>
            <w:r>
              <w:rPr>
                <w:rFonts w:ascii="Times New Roman" w:hAnsi="Times New Roman" w:eastAsia="宋体" w:cs="Times New Roman"/>
                <w:color w:val="000000"/>
                <w:kern w:val="0"/>
                <w:szCs w:val="21"/>
              </w:rPr>
              <w:drawing>
                <wp:inline distT="0" distB="0" distL="0" distR="0">
                  <wp:extent cx="1259840" cy="1226820"/>
                  <wp:effectExtent l="0" t="0" r="16510" b="1143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7" cstate="print"/>
                          <a:srcRect r="-446" b="-36"/>
                          <a:stretch>
                            <a:fillRect/>
                          </a:stretch>
                        </pic:blipFill>
                        <pic:spPr>
                          <a:xfrm>
                            <a:off x="0" y="0"/>
                            <a:ext cx="1259840" cy="1226820"/>
                          </a:xfrm>
                          <a:prstGeom prst="rect">
                            <a:avLst/>
                          </a:prstGeom>
                        </pic:spPr>
                      </pic:pic>
                    </a:graphicData>
                  </a:graphic>
                </wp:inline>
              </w:drawing>
            </w:r>
          </w:p>
        </w:tc>
      </w:tr>
      <w:tr>
        <w:tblPrEx>
          <w:tblCellMar>
            <w:top w:w="0" w:type="dxa"/>
            <w:left w:w="108" w:type="dxa"/>
            <w:bottom w:w="0" w:type="dxa"/>
            <w:right w:w="108" w:type="dxa"/>
          </w:tblCellMar>
        </w:tblPrEx>
        <w:trPr>
          <w:trHeight w:val="1670"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both"/>
              <w:rPr>
                <w:rFonts w:ascii="宋体" w:hAnsi="宋体" w:eastAsia="宋体" w:cs="Times New Roman"/>
                <w:color w:val="000000"/>
                <w:kern w:val="0"/>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kern w:val="0"/>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00" w:lineRule="exact"/>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配件下轨：</w:t>
            </w:r>
          </w:p>
          <w:p>
            <w:pPr>
              <w:numPr>
                <w:ilvl w:val="0"/>
                <w:numId w:val="6"/>
              </w:numPr>
              <w:spacing w:line="300" w:lineRule="exact"/>
              <w:rPr>
                <w:rFonts w:ascii="宋体" w:hAnsi="宋体" w:eastAsia="宋体" w:cs="宋体"/>
                <w:color w:val="000000"/>
                <w:szCs w:val="21"/>
              </w:rPr>
            </w:pPr>
            <w:r>
              <w:rPr>
                <w:rFonts w:hint="eastAsia" w:ascii="宋体" w:hAnsi="宋体" w:eastAsia="宋体" w:cs="宋体"/>
                <w:color w:val="000000"/>
                <w:szCs w:val="21"/>
                <w:lang w:val="en-US" w:eastAsia="zh-CN"/>
              </w:rPr>
              <w:t>凹槽处</w:t>
            </w:r>
            <w:r>
              <w:rPr>
                <w:rFonts w:hint="eastAsia" w:ascii="宋体" w:hAnsi="宋体" w:eastAsia="宋体" w:cs="宋体"/>
                <w:color w:val="000000"/>
                <w:szCs w:val="21"/>
              </w:rPr>
              <w:t>壁厚（mm）：≥</w:t>
            </w:r>
            <w:r>
              <w:rPr>
                <w:rFonts w:hint="eastAsia" w:ascii="宋体" w:hAnsi="宋体" w:eastAsia="宋体" w:cs="宋体"/>
                <w:color w:val="000000"/>
                <w:szCs w:val="21"/>
                <w:lang w:val="en-US" w:eastAsia="zh-CN"/>
              </w:rPr>
              <w:t>3</w:t>
            </w:r>
          </w:p>
          <w:p>
            <w:pPr>
              <w:numPr>
                <w:ilvl w:val="0"/>
                <w:numId w:val="6"/>
              </w:numPr>
              <w:spacing w:line="300" w:lineRule="exact"/>
              <w:rPr>
                <w:rFonts w:ascii="宋体" w:hAnsi="宋体" w:eastAsia="宋体" w:cs="宋体"/>
                <w:color w:val="000000"/>
                <w:szCs w:val="21"/>
              </w:rPr>
            </w:pPr>
            <w:r>
              <w:rPr>
                <w:rFonts w:hint="eastAsia" w:ascii="宋体" w:hAnsi="宋体" w:eastAsia="宋体" w:cs="宋体"/>
                <w:color w:val="000000"/>
                <w:szCs w:val="21"/>
              </w:rPr>
              <w:t>高度（mm）：</w:t>
            </w:r>
            <w:r>
              <w:rPr>
                <w:rFonts w:hint="eastAsia" w:ascii="宋体" w:hAnsi="宋体" w:eastAsia="宋体" w:cs="宋体"/>
                <w:color w:val="000000"/>
                <w:szCs w:val="21"/>
                <w:lang w:val="en-US" w:eastAsia="zh-CN"/>
              </w:rPr>
              <w:t>≤10</w:t>
            </w:r>
          </w:p>
          <w:p>
            <w:pPr>
              <w:numPr>
                <w:ilvl w:val="0"/>
                <w:numId w:val="6"/>
              </w:numPr>
              <w:spacing w:line="300" w:lineRule="exact"/>
              <w:rPr>
                <w:rFonts w:hint="eastAsia"/>
                <w:lang w:val="en-US" w:eastAsia="zh-CN"/>
              </w:rPr>
            </w:pPr>
            <w:r>
              <w:rPr>
                <w:rFonts w:hint="eastAsia" w:ascii="宋体" w:hAnsi="宋体" w:eastAsia="宋体" w:cs="宋体"/>
                <w:color w:val="000000"/>
                <w:szCs w:val="21"/>
              </w:rPr>
              <w:t>宽度（mm）：≥</w:t>
            </w:r>
            <w:r>
              <w:rPr>
                <w:rFonts w:hint="eastAsia" w:ascii="宋体" w:hAnsi="宋体" w:eastAsia="宋体" w:cs="宋体"/>
                <w:color w:val="000000"/>
                <w:szCs w:val="21"/>
                <w:lang w:val="en-US" w:eastAsia="zh-CN"/>
              </w:rPr>
              <w:t>45</w:t>
            </w:r>
          </w:p>
          <w:p>
            <w:pPr>
              <w:widowControl w:val="0"/>
              <w:numPr>
                <w:ilvl w:val="0"/>
                <w:numId w:val="6"/>
              </w:numPr>
              <w:spacing w:line="300" w:lineRule="exact"/>
              <w:ind w:left="360" w:hanging="36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结构：卷帘下杆底部内置消音保护软长。</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各种</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颜色</w:t>
            </w: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color w:val="000000"/>
                <w:kern w:val="0"/>
                <w:sz w:val="20"/>
                <w:szCs w:val="21"/>
                <w:lang w:val="en-US" w:eastAsia="zh-CN" w:bidi="ar-SA"/>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p>
        </w:tc>
        <w:tc>
          <w:tcPr>
            <w:tcW w:w="26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Cs w:val="21"/>
              </w:rPr>
            </w:pPr>
          </w:p>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inline distT="0" distB="0" distL="0" distR="0">
                  <wp:extent cx="1440180" cy="653415"/>
                  <wp:effectExtent l="0" t="0" r="0" b="13335"/>
                  <wp:docPr id="1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2"/>
                          <pic:cNvPicPr>
                            <a:picLocks noChangeAspect="1"/>
                          </pic:cNvPicPr>
                        </pic:nvPicPr>
                        <pic:blipFill>
                          <a:blip r:embed="rId18"/>
                          <a:srcRect r="-4371"/>
                          <a:stretch>
                            <a:fillRect/>
                          </a:stretch>
                        </pic:blipFill>
                        <pic:spPr>
                          <a:xfrm>
                            <a:off x="0" y="0"/>
                            <a:ext cx="1440180" cy="653415"/>
                          </a:xfrm>
                          <a:prstGeom prst="rect">
                            <a:avLst/>
                          </a:prstGeom>
                        </pic:spPr>
                      </pic:pic>
                    </a:graphicData>
                  </a:graphic>
                </wp:inline>
              </w:drawing>
            </w:r>
            <w:r>
              <w:rPr>
                <w:rFonts w:ascii="Times New Roman" w:hAnsi="Times New Roman" w:eastAsia="宋体" w:cs="Times New Roman"/>
                <w:color w:val="000000"/>
                <w:kern w:val="0"/>
                <w:szCs w:val="21"/>
              </w:rPr>
              <w:drawing>
                <wp:anchor distT="0" distB="0" distL="114300" distR="114300" simplePos="0" relativeHeight="251668480" behindDoc="0" locked="0" layoutInCell="1" allowOverlap="1">
                  <wp:simplePos x="0" y="0"/>
                  <wp:positionH relativeFrom="column">
                    <wp:posOffset>8084820</wp:posOffset>
                  </wp:positionH>
                  <wp:positionV relativeFrom="paragraph">
                    <wp:posOffset>4844415</wp:posOffset>
                  </wp:positionV>
                  <wp:extent cx="1586230" cy="700405"/>
                  <wp:effectExtent l="0" t="0" r="13970" b="4445"/>
                  <wp:wrapNone/>
                  <wp:docPr id="12" name="图片 31"/>
                  <wp:cNvGraphicFramePr/>
                  <a:graphic xmlns:a="http://schemas.openxmlformats.org/drawingml/2006/main">
                    <a:graphicData uri="http://schemas.openxmlformats.org/drawingml/2006/picture">
                      <pic:pic xmlns:pic="http://schemas.openxmlformats.org/drawingml/2006/picture">
                        <pic:nvPicPr>
                          <pic:cNvPr id="12" name="图片 3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86230" cy="700405"/>
                          </a:xfrm>
                          <a:prstGeom prst="rect">
                            <a:avLst/>
                          </a:prstGeom>
                          <a:noFill/>
                          <a:ln>
                            <a:noFill/>
                          </a:ln>
                        </pic:spPr>
                      </pic:pic>
                    </a:graphicData>
                  </a:graphic>
                </wp:anchor>
              </w:drawing>
            </w:r>
            <w:r>
              <w:rPr>
                <w:rFonts w:ascii="Times New Roman" w:hAnsi="Times New Roman" w:eastAsia="宋体" w:cs="Times New Roman"/>
                <w:color w:val="000000"/>
                <w:kern w:val="0"/>
                <w:szCs w:val="21"/>
              </w:rPr>
              <w:drawing>
                <wp:anchor distT="0" distB="0" distL="114300" distR="114300" simplePos="0" relativeHeight="251667456" behindDoc="0" locked="0" layoutInCell="1" allowOverlap="1">
                  <wp:simplePos x="0" y="0"/>
                  <wp:positionH relativeFrom="column">
                    <wp:posOffset>8084820</wp:posOffset>
                  </wp:positionH>
                  <wp:positionV relativeFrom="paragraph">
                    <wp:posOffset>4844415</wp:posOffset>
                  </wp:positionV>
                  <wp:extent cx="1586230" cy="700405"/>
                  <wp:effectExtent l="0" t="0" r="13970" b="4445"/>
                  <wp:wrapNone/>
                  <wp:docPr id="14" name="图片 30"/>
                  <wp:cNvGraphicFramePr/>
                  <a:graphic xmlns:a="http://schemas.openxmlformats.org/drawingml/2006/main">
                    <a:graphicData uri="http://schemas.openxmlformats.org/drawingml/2006/picture">
                      <pic:pic xmlns:pic="http://schemas.openxmlformats.org/drawingml/2006/picture">
                        <pic:nvPicPr>
                          <pic:cNvPr id="14" name="图片 30"/>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86230" cy="70040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073"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kern w:val="0"/>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00" w:lineRule="exact"/>
              <w:ind w:firstLine="0" w:firstLine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配件上轨：执行标准GB/T 5237.2-2017，牌号6063 T5</w:t>
            </w:r>
          </w:p>
          <w:p>
            <w:pPr>
              <w:widowControl w:val="0"/>
              <w:numPr>
                <w:ilvl w:val="0"/>
                <w:numId w:val="0"/>
              </w:numPr>
              <w:spacing w:line="300" w:lineRule="exact"/>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1、壁厚（mm）：≥1.55</w:t>
            </w:r>
          </w:p>
          <w:p>
            <w:pPr>
              <w:widowControl w:val="0"/>
              <w:numPr>
                <w:ilvl w:val="0"/>
                <w:numId w:val="0"/>
              </w:numPr>
              <w:spacing w:line="300" w:lineRule="exact"/>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2、外径（mm）:≥40</w:t>
            </w:r>
          </w:p>
          <w:p>
            <w:pPr>
              <w:widowControl w:val="0"/>
              <w:numPr>
                <w:ilvl w:val="0"/>
                <w:numId w:val="0"/>
              </w:numPr>
              <w:spacing w:line="300" w:lineRule="exact"/>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3、内径（mm）：≥37.5</w:t>
            </w:r>
          </w:p>
          <w:p>
            <w:pPr>
              <w:widowControl w:val="0"/>
              <w:numPr>
                <w:ilvl w:val="0"/>
                <w:numId w:val="0"/>
              </w:numPr>
              <w:spacing w:line="300" w:lineRule="exact"/>
              <w:ind w:leftChars="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4、1米重量（kg/m）：≥0.55</w:t>
            </w:r>
          </w:p>
          <w:p>
            <w:pPr>
              <w:numPr>
                <w:ilvl w:val="0"/>
                <w:numId w:val="6"/>
              </w:numPr>
              <w:spacing w:line="300" w:lineRule="exact"/>
              <w:ind w:left="360" w:leftChars="0" w:hanging="360" w:firstLineChars="0"/>
              <w:rPr>
                <w:rFonts w:hint="eastAsia" w:ascii="宋体" w:hAnsi="宋体" w:eastAsia="宋体" w:cs="宋体"/>
                <w:sz w:val="21"/>
                <w:szCs w:val="21"/>
              </w:rPr>
            </w:pPr>
            <w:r>
              <w:rPr>
                <w:rFonts w:hint="eastAsia" w:ascii="宋体" w:hAnsi="宋体" w:eastAsia="宋体" w:cs="宋体"/>
                <w:sz w:val="21"/>
                <w:szCs w:val="21"/>
              </w:rPr>
              <w:t>硅≤0.45  锰≤0.03   镁≤0.62</w:t>
            </w:r>
          </w:p>
          <w:p>
            <w:pPr>
              <w:pStyle w:val="2"/>
              <w:numPr>
                <w:ilvl w:val="0"/>
                <w:numId w:val="6"/>
              </w:numPr>
              <w:ind w:left="360" w:leftChars="0" w:hanging="360" w:firstLineChars="0"/>
              <w:rPr>
                <w:rFonts w:hint="eastAsia" w:ascii="宋体" w:hAnsi="宋体" w:eastAsia="宋体" w:cs="宋体"/>
                <w:sz w:val="21"/>
                <w:szCs w:val="21"/>
              </w:rPr>
            </w:pPr>
            <w:r>
              <w:rPr>
                <w:rFonts w:hint="eastAsia" w:ascii="宋体" w:hAnsi="宋体" w:eastAsia="宋体" w:cs="宋体"/>
                <w:sz w:val="21"/>
                <w:szCs w:val="21"/>
                <w:lang w:eastAsia="zh-CN"/>
              </w:rPr>
              <w:t>化学成分符合</w:t>
            </w:r>
            <w:r>
              <w:rPr>
                <w:rFonts w:hint="eastAsia" w:ascii="宋体" w:hAnsi="宋体" w:eastAsia="宋体" w:cs="宋体"/>
                <w:sz w:val="21"/>
                <w:szCs w:val="21"/>
                <w:lang w:val="en-US" w:eastAsia="zh-CN"/>
              </w:rPr>
              <w:t>GB/T 5237.1-2017标准</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铝合金</w:t>
            </w: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p>
        </w:tc>
        <w:tc>
          <w:tcPr>
            <w:tcW w:w="26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drawing>
                <wp:anchor distT="0" distB="0" distL="114300" distR="114300" simplePos="0" relativeHeight="251666432" behindDoc="0" locked="0" layoutInCell="1" allowOverlap="1">
                  <wp:simplePos x="0" y="0"/>
                  <wp:positionH relativeFrom="column">
                    <wp:posOffset>-40640</wp:posOffset>
                  </wp:positionH>
                  <wp:positionV relativeFrom="paragraph">
                    <wp:posOffset>162560</wp:posOffset>
                  </wp:positionV>
                  <wp:extent cx="1548130" cy="714375"/>
                  <wp:effectExtent l="0" t="0" r="13970" b="9525"/>
                  <wp:wrapNone/>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20"/>
                          <a:srcRect t="8000" r="-706"/>
                          <a:stretch>
                            <a:fillRect/>
                          </a:stretch>
                        </pic:blipFill>
                        <pic:spPr>
                          <a:xfrm>
                            <a:off x="0" y="0"/>
                            <a:ext cx="1548000" cy="71437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2828"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Cs w:val="21"/>
              </w:rPr>
            </w:pPr>
          </w:p>
        </w:tc>
        <w:tc>
          <w:tcPr>
            <w:tcW w:w="153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000000"/>
                <w:kern w:val="0"/>
                <w:sz w:val="20"/>
                <w:szCs w:val="20"/>
              </w:rPr>
            </w:pPr>
          </w:p>
        </w:tc>
        <w:tc>
          <w:tcPr>
            <w:tcW w:w="51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val="0"/>
              <w:spacing w:line="300" w:lineRule="exact"/>
              <w:ind w:firstLine="0" w:firstLine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配件制头：</w:t>
            </w:r>
          </w:p>
          <w:p>
            <w:pPr>
              <w:widowControl w:val="0"/>
              <w:numPr>
                <w:ilvl w:val="0"/>
                <w:numId w:val="0"/>
              </w:numPr>
              <w:spacing w:line="300" w:lineRule="exact"/>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1、厚度（mm）：</w:t>
            </w:r>
            <w:r>
              <w:rPr>
                <w:rFonts w:hint="eastAsia" w:ascii="宋体" w:hAnsi="宋体" w:eastAsia="宋体" w:cs="宋体"/>
                <w:sz w:val="21"/>
                <w:szCs w:val="21"/>
                <w:lang w:val="en-US" w:eastAsia="zh-CN"/>
              </w:rPr>
              <w:t>≥</w:t>
            </w:r>
            <w:r>
              <w:rPr>
                <w:rFonts w:hint="eastAsia" w:ascii="宋体" w:hAnsi="宋体" w:eastAsia="宋体" w:cs="宋体"/>
                <w:color w:val="000000"/>
                <w:kern w:val="2"/>
                <w:sz w:val="21"/>
                <w:szCs w:val="21"/>
                <w:lang w:val="en-US" w:eastAsia="zh-CN" w:bidi="ar-SA"/>
              </w:rPr>
              <w:t>1.9</w:t>
            </w:r>
          </w:p>
          <w:p>
            <w:pPr>
              <w:widowControl w:val="0"/>
              <w:numPr>
                <w:ilvl w:val="0"/>
                <w:numId w:val="0"/>
              </w:numPr>
              <w:spacing w:line="300" w:lineRule="exact"/>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2、宽度（mm）：</w:t>
            </w:r>
            <w:r>
              <w:rPr>
                <w:rFonts w:hint="eastAsia" w:ascii="宋体" w:hAnsi="宋体" w:eastAsia="宋体" w:cs="宋体"/>
                <w:sz w:val="21"/>
                <w:szCs w:val="21"/>
                <w:lang w:val="en-US" w:eastAsia="zh-CN"/>
              </w:rPr>
              <w:t>≥</w:t>
            </w:r>
            <w:r>
              <w:rPr>
                <w:rFonts w:hint="eastAsia" w:ascii="宋体" w:hAnsi="宋体" w:eastAsia="宋体" w:cs="宋体"/>
                <w:color w:val="000000"/>
                <w:kern w:val="2"/>
                <w:sz w:val="21"/>
                <w:szCs w:val="21"/>
                <w:lang w:val="en-US" w:eastAsia="zh-CN" w:bidi="ar-SA"/>
              </w:rPr>
              <w:t>59.5</w:t>
            </w:r>
          </w:p>
          <w:p>
            <w:pPr>
              <w:widowControl w:val="0"/>
              <w:numPr>
                <w:ilvl w:val="0"/>
                <w:numId w:val="0"/>
              </w:numPr>
              <w:spacing w:line="300" w:lineRule="exact"/>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3、高度（mm）：</w:t>
            </w:r>
            <w:r>
              <w:rPr>
                <w:rFonts w:hint="eastAsia" w:ascii="宋体" w:hAnsi="宋体" w:eastAsia="宋体" w:cs="宋体"/>
                <w:sz w:val="21"/>
                <w:szCs w:val="21"/>
                <w:lang w:val="en-US" w:eastAsia="zh-CN"/>
              </w:rPr>
              <w:t>≥</w:t>
            </w:r>
            <w:r>
              <w:rPr>
                <w:rFonts w:hint="eastAsia" w:ascii="宋体" w:hAnsi="宋体" w:eastAsia="宋体" w:cs="宋体"/>
                <w:color w:val="000000"/>
                <w:kern w:val="2"/>
                <w:sz w:val="21"/>
                <w:szCs w:val="21"/>
                <w:lang w:val="en-US" w:eastAsia="zh-CN" w:bidi="ar-SA"/>
              </w:rPr>
              <w:t>80</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卷管制头</w:t>
            </w:r>
          </w:p>
          <w:p>
            <w:pPr>
              <w:widowControl w:val="0"/>
              <w:numPr>
                <w:ilvl w:val="0"/>
                <w:numId w:val="0"/>
              </w:numPr>
              <w:spacing w:line="300" w:lineRule="exact"/>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1、直径（mm）：</w:t>
            </w:r>
            <w:r>
              <w:rPr>
                <w:rFonts w:hint="eastAsia" w:ascii="宋体" w:hAnsi="宋体" w:eastAsia="宋体" w:cs="宋体"/>
                <w:sz w:val="21"/>
                <w:szCs w:val="21"/>
                <w:lang w:val="en-US" w:eastAsia="zh-CN"/>
              </w:rPr>
              <w:t>≥</w:t>
            </w:r>
            <w:r>
              <w:rPr>
                <w:rFonts w:hint="eastAsia" w:ascii="宋体" w:hAnsi="宋体" w:eastAsia="宋体" w:cs="宋体"/>
                <w:color w:val="000000"/>
                <w:kern w:val="2"/>
                <w:sz w:val="21"/>
                <w:szCs w:val="21"/>
                <w:lang w:val="en-US" w:eastAsia="zh-CN" w:bidi="ar-SA"/>
              </w:rPr>
              <w:t>41.5</w:t>
            </w:r>
          </w:p>
          <w:p>
            <w:pPr>
              <w:widowControl w:val="0"/>
              <w:numPr>
                <w:ilvl w:val="0"/>
                <w:numId w:val="0"/>
              </w:numPr>
              <w:spacing w:line="300" w:lineRule="exact"/>
              <w:ind w:leftChars="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2、宽度（mm）：</w:t>
            </w:r>
            <w:r>
              <w:rPr>
                <w:rFonts w:hint="eastAsia" w:ascii="宋体" w:hAnsi="宋体" w:eastAsia="宋体" w:cs="宋体"/>
                <w:sz w:val="21"/>
                <w:szCs w:val="21"/>
                <w:lang w:val="en-US" w:eastAsia="zh-CN"/>
              </w:rPr>
              <w:t>≥</w:t>
            </w:r>
            <w:r>
              <w:rPr>
                <w:rFonts w:hint="eastAsia" w:ascii="宋体" w:hAnsi="宋体" w:eastAsia="宋体" w:cs="宋体"/>
                <w:color w:val="000000"/>
                <w:kern w:val="2"/>
                <w:sz w:val="21"/>
                <w:szCs w:val="21"/>
                <w:lang w:val="en-US" w:eastAsia="zh-CN" w:bidi="ar-SA"/>
              </w:rPr>
              <w:t>69.5</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珠子直径（mm）</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4.3</w:t>
            </w:r>
          </w:p>
          <w:p>
            <w:pPr>
              <w:spacing w:line="30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线径（mm）</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w:t>
            </w:r>
            <w:r>
              <w:rPr>
                <w:rFonts w:hint="eastAsia" w:ascii="宋体" w:hAnsi="宋体" w:eastAsia="宋体" w:cs="宋体"/>
                <w:color w:val="000000"/>
                <w:kern w:val="0"/>
                <w:sz w:val="21"/>
                <w:szCs w:val="21"/>
              </w:rPr>
              <w:t>1.0</w:t>
            </w:r>
          </w:p>
        </w:tc>
        <w:tc>
          <w:tcPr>
            <w:tcW w:w="13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白色</w:t>
            </w:r>
          </w:p>
          <w:p>
            <w:pPr>
              <w:jc w:val="center"/>
              <w:rPr>
                <w:rFonts w:ascii="宋体" w:hAnsi="宋体" w:eastAsia="宋体" w:cs="Times New Roman"/>
                <w:color w:val="000000"/>
                <w:kern w:val="0"/>
                <w:sz w:val="20"/>
                <w:szCs w:val="20"/>
              </w:rPr>
            </w:pPr>
            <w:r>
              <w:rPr>
                <w:rFonts w:hint="eastAsia" w:ascii="宋体" w:hAnsi="宋体" w:eastAsia="宋体" w:cs="Times New Roman"/>
                <w:color w:val="000000"/>
                <w:kern w:val="0"/>
                <w:sz w:val="20"/>
                <w:szCs w:val="20"/>
              </w:rPr>
              <w:t>灰色等</w:t>
            </w: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color w:val="000000"/>
                <w:kern w:val="0"/>
                <w:szCs w:val="21"/>
              </w:rPr>
            </w:pPr>
          </w:p>
        </w:tc>
        <w:tc>
          <w:tcPr>
            <w:tcW w:w="10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宋体" w:cs="Times New Roman"/>
                <w:color w:val="000000"/>
                <w:kern w:val="0"/>
                <w:szCs w:val="21"/>
              </w:rPr>
            </w:pPr>
          </w:p>
        </w:tc>
        <w:tc>
          <w:tcPr>
            <w:tcW w:w="264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drawing>
                <wp:inline distT="0" distB="0" distL="114300" distR="114300">
                  <wp:extent cx="1531620" cy="1413510"/>
                  <wp:effectExtent l="0" t="0" r="11430" b="15240"/>
                  <wp:docPr id="7" name="图片 7" descr="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制头"/>
                          <pic:cNvPicPr>
                            <a:picLocks noChangeAspect="1"/>
                          </pic:cNvPicPr>
                        </pic:nvPicPr>
                        <pic:blipFill>
                          <a:blip r:embed="rId21"/>
                          <a:stretch>
                            <a:fillRect/>
                          </a:stretch>
                        </pic:blipFill>
                        <pic:spPr>
                          <a:xfrm>
                            <a:off x="0" y="0"/>
                            <a:ext cx="1531620" cy="1413510"/>
                          </a:xfrm>
                          <a:prstGeom prst="rect">
                            <a:avLst/>
                          </a:prstGeom>
                        </pic:spPr>
                      </pic:pic>
                    </a:graphicData>
                  </a:graphic>
                </wp:inline>
              </w:drawing>
            </w:r>
          </w:p>
        </w:tc>
      </w:tr>
      <w:tr>
        <w:tblPrEx>
          <w:tblCellMar>
            <w:top w:w="0" w:type="dxa"/>
            <w:left w:w="108" w:type="dxa"/>
            <w:bottom w:w="0" w:type="dxa"/>
            <w:right w:w="108" w:type="dxa"/>
          </w:tblCellMar>
        </w:tblPrEx>
        <w:trPr>
          <w:trHeight w:val="567" w:hRule="atLeast"/>
          <w:jc w:val="center"/>
        </w:trPr>
        <w:tc>
          <w:tcPr>
            <w:tcW w:w="1460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Times New Roman"/>
                <w:color w:val="000000"/>
                <w:kern w:val="0"/>
                <w:sz w:val="20"/>
                <w:szCs w:val="21"/>
                <w:highlight w:val="none"/>
                <w:lang w:eastAsia="zh-CN"/>
              </w:rPr>
            </w:pPr>
            <w:r>
              <w:rPr>
                <w:rFonts w:hint="eastAsia" w:ascii="宋体" w:hAnsi="宋体" w:eastAsia="宋体" w:cs="Times New Roman"/>
                <w:color w:val="000000"/>
                <w:kern w:val="0"/>
                <w:sz w:val="20"/>
                <w:szCs w:val="21"/>
                <w:highlight w:val="none"/>
                <w:lang w:eastAsia="zh-CN"/>
              </w:rPr>
              <w:t>注：乙方应在合同期内提供全院窗帘免费维修服务，维修所需配件（包含安装螺丝、轨道滑轮、挂钩等，不含更换轨道）由乙方免费提供</w:t>
            </w:r>
          </w:p>
        </w:tc>
      </w:tr>
    </w:tbl>
    <w:p>
      <w:pPr>
        <w:pStyle w:val="9"/>
        <w:numPr>
          <w:ilvl w:val="0"/>
          <w:numId w:val="0"/>
        </w:numPr>
        <w:rPr>
          <w:rFonts w:hint="eastAsia"/>
          <w:highlight w:val="none"/>
          <w:lang w:val="en-US" w:eastAsia="zh-CN"/>
        </w:rPr>
        <w:sectPr>
          <w:footerReference r:id="rId3" w:type="default"/>
          <w:pgSz w:w="16838" w:h="11906" w:orient="landscape"/>
          <w:pgMar w:top="1036" w:right="1440" w:bottom="790" w:left="1440" w:header="851" w:footer="772" w:gutter="0"/>
          <w:pgNumType w:fmt="decimal"/>
          <w:cols w:space="425" w:num="1"/>
          <w:docGrid w:type="lines" w:linePitch="312" w:charSpace="0"/>
        </w:sectPr>
      </w:pPr>
      <w:r>
        <w:rPr>
          <w:rFonts w:hint="eastAsia"/>
          <w:highlight w:val="none"/>
          <w:lang w:val="zh-CN"/>
        </w:rPr>
        <w:t>说明：技术指标参数要求表中</w:t>
      </w:r>
      <w:r>
        <w:rPr>
          <w:rFonts w:hint="eastAsia"/>
          <w:highlight w:val="none"/>
          <w:lang w:val="en-US" w:eastAsia="zh-CN"/>
        </w:rPr>
        <w:t>1至5项窗帘面料样品需参照库房样品提供，每项样品提供5至10个不同颜色的面料，规格尺寸：A5纸大小。</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二、商务要求</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（一）交货时间、地点与方式</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交货时间：中标人应在采购合同生效，采购人需求科室下达订单后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lang w:val="zh-CN"/>
        </w:rPr>
        <w:t>个日历日内交货并完成安装调试。</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highlight w:val="none"/>
          <w:lang w:val="zh-CN"/>
        </w:rPr>
        <w:t>交货地点：重庆市（采购人指定地点）。</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交货方式：中标人自行送达招标人指定地点并安装调试到位。</w:t>
      </w:r>
    </w:p>
    <w:p>
      <w:pPr>
        <w:pStyle w:val="5"/>
        <w:keepNext w:val="0"/>
        <w:keepLines w:val="0"/>
        <w:pageBreakBefore w:val="0"/>
        <w:widowControl w:val="0"/>
        <w:numPr>
          <w:ilvl w:val="0"/>
          <w:numId w:val="7"/>
        </w:numPr>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付款方式</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0070C0"/>
          <w:sz w:val="32"/>
          <w:szCs w:val="32"/>
        </w:rPr>
      </w:pPr>
      <w:r>
        <w:rPr>
          <w:rFonts w:hint="eastAsia" w:ascii="仿宋_GB2312" w:hAnsi="仿宋_GB2312" w:eastAsia="仿宋_GB2312" w:cs="仿宋_GB2312"/>
          <w:color w:val="auto"/>
          <w:sz w:val="32"/>
          <w:szCs w:val="32"/>
        </w:rPr>
        <w:t>1.合同签订前中标人向采购人缴纳</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000.00元（大写：</w:t>
      </w:r>
      <w:r>
        <w:rPr>
          <w:rFonts w:hint="eastAsia" w:ascii="仿宋_GB2312" w:hAnsi="仿宋_GB2312" w:eastAsia="仿宋_GB2312" w:cs="仿宋_GB2312"/>
          <w:color w:val="auto"/>
          <w:sz w:val="32"/>
          <w:szCs w:val="32"/>
          <w:lang w:eastAsia="zh-CN"/>
        </w:rPr>
        <w:t>贰</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陆仟</w:t>
      </w:r>
      <w:r>
        <w:rPr>
          <w:rFonts w:hint="eastAsia" w:ascii="仿宋_GB2312" w:hAnsi="仿宋_GB2312" w:eastAsia="仿宋_GB2312" w:cs="仿宋_GB2312"/>
          <w:color w:val="auto"/>
          <w:sz w:val="32"/>
          <w:szCs w:val="32"/>
        </w:rPr>
        <w:t>元整）作为履约保证金。</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2.中标人按需求科室的实际订购数量制作，需求科室验收合格后签字确认，根据实际制作数量中标人提供正规发票结算，经采购方主管部门审核完成后，以银行转账的方式进行支付。</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.履约保证金在最后一批货物质保期结束后无息退还。</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.采购方支付合同期内的金额以实际制作数量乘以相应的</w:t>
      </w:r>
      <w:r>
        <w:rPr>
          <w:rFonts w:hint="eastAsia" w:ascii="仿宋_GB2312" w:hAnsi="仿宋_GB2312" w:eastAsia="仿宋_GB2312" w:cs="仿宋_GB2312"/>
          <w:color w:val="auto"/>
          <w:sz w:val="32"/>
          <w:szCs w:val="32"/>
          <w:lang w:eastAsia="zh-CN"/>
        </w:rPr>
        <w:t>合同价</w:t>
      </w:r>
      <w:r>
        <w:rPr>
          <w:rFonts w:hint="eastAsia" w:ascii="仿宋_GB2312" w:hAnsi="仿宋_GB2312" w:eastAsia="仿宋_GB2312" w:cs="仿宋_GB2312"/>
          <w:color w:val="auto"/>
          <w:sz w:val="32"/>
          <w:szCs w:val="32"/>
        </w:rPr>
        <w:t>为准。</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.本次报价须为人民币报价，包含：产品价、运输费（含装卸费）、保险费、税费等送货到采购人指定地点并完成安装、调试、验收的所有费用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（三）验收条件</w:t>
      </w:r>
    </w:p>
    <w:p>
      <w:pPr>
        <w:keepNext w:val="0"/>
        <w:keepLines w:val="0"/>
        <w:pageBreakBefore w:val="0"/>
        <w:widowControl w:val="0"/>
        <w:kinsoku/>
        <w:wordWrap/>
        <w:overflowPunct/>
        <w:topLinePunct w:val="0"/>
        <w:autoSpaceDE/>
        <w:autoSpaceDN/>
        <w:bidi w:val="0"/>
        <w:adjustRightInd/>
        <w:snapToGrid w:val="0"/>
        <w:spacing w:beforeLines="0" w:afterLines="0" w:line="579"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lang w:val="en-US" w:eastAsia="zh-CN"/>
        </w:rPr>
        <w:t>1.乙方</w:t>
      </w:r>
      <w:r>
        <w:rPr>
          <w:rFonts w:hint="eastAsia" w:ascii="仿宋_GB2312" w:hAnsi="仿宋_GB2312" w:eastAsia="仿宋_GB2312" w:cs="仿宋_GB2312"/>
          <w:color w:val="auto"/>
          <w:sz w:val="32"/>
          <w:szCs w:val="32"/>
        </w:rPr>
        <w:t>中标人必须具有完整配送及售后服务体系，满足科室需求及时供货，中标人必须保证一次性通过使用单位验收使用合格，若验收不合格的，使用单位有权要求换货或退货，产生的费用由中标人全额承担。</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2.产品安装后，乙方向甲方提供安装调试报告，以及按厂方标准进行的各项数据检测。甲方组织需求科室经办人、业务管理科室人员进行验收，并签写验收报告。</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验收内容以招标文件为基础，若投标书与招标书不一致而未被发现，验收时按招标文件（包含谈判中确认文件相关要求）规定执行。供货商提供的产品未达到招标文件规定要求，且对申请科室造成损失的，由供应商承担一切责任，并赔偿所造成的损失。</w:t>
      </w:r>
    </w:p>
    <w:p>
      <w:pPr>
        <w:pStyle w:val="5"/>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lang w:val="zh-CN"/>
        </w:rPr>
      </w:pPr>
      <w:r>
        <w:rPr>
          <w:rFonts w:hint="eastAsia" w:ascii="仿宋_GB2312" w:hAnsi="仿宋_GB2312" w:eastAsia="仿宋_GB2312" w:cs="仿宋_GB2312"/>
          <w:color w:val="auto"/>
          <w:sz w:val="32"/>
          <w:szCs w:val="32"/>
          <w:lang w:val="en-US" w:eastAsia="zh-CN"/>
        </w:rPr>
        <w:t>4.甲方会不定期抽查乙方所供货品送指定的专业质监部门检测质量参数，抽检费用由乙方承担。</w:t>
      </w:r>
      <w:r>
        <w:rPr>
          <w:rFonts w:hint="eastAsia" w:ascii="仿宋_GB2312" w:hAnsi="仿宋_GB2312" w:eastAsia="仿宋_GB2312" w:cs="仿宋_GB2312"/>
          <w:color w:val="auto"/>
          <w:sz w:val="32"/>
          <w:szCs w:val="32"/>
          <w:lang w:eastAsia="zh-CN"/>
        </w:rPr>
        <w:t>如发现中标人所供货物未达到招标文件参数要求标准的，按履约保证金的</w:t>
      </w:r>
      <w:r>
        <w:rPr>
          <w:rFonts w:hint="eastAsia" w:ascii="仿宋_GB2312" w:hAnsi="仿宋_GB2312" w:eastAsia="仿宋_GB2312" w:cs="仿宋_GB2312"/>
          <w:color w:val="auto"/>
          <w:sz w:val="32"/>
          <w:szCs w:val="32"/>
          <w:lang w:val="en-US" w:eastAsia="zh-CN"/>
        </w:rPr>
        <w:t>10%进行处罚，并无条件更换。对采购人造成实际损失的，由中标人承担一切责任，并赔偿所造成的全部损失。中标人应根据采购人要求立即整改，未立即整改到位、影响采购人正常使用的，另外扣除履约保证金的20%。</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（四）售后服务</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1.免费质量保证期：自采购人验收之日起</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年。</w:t>
      </w:r>
    </w:p>
    <w:p>
      <w:pPr>
        <w:pStyle w:val="9"/>
        <w:keepNext w:val="0"/>
        <w:keepLines w:val="0"/>
        <w:pageBreakBefore w:val="0"/>
        <w:widowControl w:val="0"/>
        <w:numPr>
          <w:ilvl w:val="0"/>
          <w:numId w:val="8"/>
        </w:numPr>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投标产品属于国家规定“三包”范围的，其产品质量保证期不得低于“三包”规定；</w:t>
      </w:r>
    </w:p>
    <w:p>
      <w:pPr>
        <w:keepNext w:val="0"/>
        <w:keepLines w:val="0"/>
        <w:pageBreakBefore w:val="0"/>
        <w:widowControl w:val="0"/>
        <w:numPr>
          <w:ilvl w:val="0"/>
          <w:numId w:val="8"/>
        </w:numPr>
        <w:kinsoku/>
        <w:wordWrap/>
        <w:overflowPunct/>
        <w:topLinePunct w:val="0"/>
        <w:autoSpaceDE/>
        <w:autoSpaceDN/>
        <w:bidi w:val="0"/>
        <w:adjustRightInd/>
        <w:snapToGrid/>
        <w:spacing w:line="579" w:lineRule="exact"/>
        <w:ind w:left="0" w:leftChars="0"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投标人的质量保证期承诺优于国家“三包”规定的，按投标人实际承诺执行。</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line="579" w:lineRule="exact"/>
        <w:ind w:leftChars="0" w:firstLine="640" w:firstLineChars="200"/>
        <w:rPr>
          <w:rFonts w:hint="eastAsia"/>
          <w:lang w:val="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产品在</w:t>
      </w:r>
      <w:r>
        <w:rPr>
          <w:rFonts w:hint="eastAsia" w:ascii="仿宋_GB2312" w:hAnsi="仿宋_GB2312" w:eastAsia="仿宋_GB2312" w:cs="仿宋_GB2312"/>
          <w:color w:val="auto"/>
          <w:sz w:val="32"/>
          <w:szCs w:val="32"/>
          <w:lang w:eastAsia="zh-CN"/>
        </w:rPr>
        <w:t>质量保证期内</w:t>
      </w:r>
      <w:r>
        <w:rPr>
          <w:rFonts w:hint="eastAsia" w:ascii="仿宋_GB2312" w:hAnsi="仿宋_GB2312" w:eastAsia="仿宋_GB2312" w:cs="仿宋_GB2312"/>
          <w:color w:val="auto"/>
          <w:sz w:val="32"/>
          <w:szCs w:val="32"/>
        </w:rPr>
        <w:t>出现质量问题或不符合国家行业技术规范，采购方有权要求更换新产品（或退货），</w:t>
      </w:r>
      <w:r>
        <w:rPr>
          <w:rFonts w:hint="eastAsia" w:ascii="仿宋_GB2312" w:hAnsi="仿宋_GB2312" w:eastAsia="仿宋_GB2312" w:cs="仿宋_GB2312"/>
          <w:color w:val="auto"/>
          <w:sz w:val="32"/>
          <w:szCs w:val="32"/>
          <w:lang w:eastAsia="zh-CN"/>
        </w:rPr>
        <w:t>并按该批次产品合同金额的</w:t>
      </w:r>
      <w:r>
        <w:rPr>
          <w:rFonts w:hint="eastAsia" w:ascii="仿宋_GB2312" w:hAnsi="仿宋_GB2312" w:eastAsia="仿宋_GB2312" w:cs="仿宋_GB2312"/>
          <w:color w:val="auto"/>
          <w:sz w:val="32"/>
          <w:szCs w:val="32"/>
          <w:lang w:val="en-US" w:eastAsia="zh-CN"/>
        </w:rPr>
        <w:t>2倍进行处罚，自应付货款中扣除。</w:t>
      </w:r>
      <w:r>
        <w:rPr>
          <w:rFonts w:hint="eastAsia" w:ascii="仿宋_GB2312" w:hAnsi="仿宋_GB2312" w:eastAsia="仿宋_GB2312" w:cs="仿宋_GB2312"/>
          <w:color w:val="auto"/>
          <w:sz w:val="32"/>
          <w:szCs w:val="32"/>
        </w:rPr>
        <w:t>更换后的产品应从更换之日起重新计算质保期；若为退货，中标方必须无条件退回所收甲方全部货款。</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val="zh-CN"/>
        </w:rPr>
        <w:t>.投标人对提供的货物在质保期内，因产品质量而导致的缺陷，必须免费提供包修、包换、包退服务。</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zh-CN"/>
        </w:rPr>
        <w:t>.投标人须在“三包”范围内免费提供该货物的技术培训和技术支持。</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.投标产品由制造商（指产品生产制造商，或其负责销售、售后服务机构，以下同）负责标准售后服务的，应当在</w:t>
      </w:r>
      <w:r>
        <w:rPr>
          <w:rFonts w:hint="eastAsia" w:ascii="仿宋_GB2312" w:hAnsi="仿宋_GB2312" w:eastAsia="仿宋_GB2312" w:cs="仿宋_GB2312"/>
          <w:sz w:val="32"/>
          <w:szCs w:val="32"/>
          <w:highlight w:val="none"/>
          <w:lang w:val="zh-CN"/>
        </w:rPr>
        <w:t>投标</w:t>
      </w:r>
      <w:r>
        <w:rPr>
          <w:rFonts w:hint="eastAsia" w:ascii="仿宋_GB2312" w:hAnsi="仿宋_GB2312" w:eastAsia="仿宋_GB2312" w:cs="仿宋_GB2312"/>
          <w:sz w:val="32"/>
          <w:szCs w:val="32"/>
          <w:lang w:val="zh-CN"/>
        </w:rPr>
        <w:t>文件中予以明确说明，并附制造商售后服务承诺。</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rPr>
        <w:t>.售后服务内容：</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（1）在质量保证期内应当为招标人提供以下免费技术支持和服务：</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①电话咨询</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应当为采购人提供技术援助电话，解答采购人在使用中遇到的问题，及时为采购人提出解决问题的建议。</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②现场响应</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招标人遇到使用及技术问题，电话咨询不能解决的，应在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小时内到达现场进行处理，确保产品正常工作；无法在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小时内解决的，应在</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rPr>
        <w:t>小时内提供备用产品，使采购人能够正常使用。</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（2）质保期外服务要求</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①质量保证期过后，应同样提供免费电话咨询服务，并应承诺提供产品上门维护服务。</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②质量保证期过后，招标人需要继续由原供应商和制造商提供售后服务的，该供应商和制造商应以优惠价格提供售后服务。</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zh-CN"/>
        </w:rPr>
        <w:t>.备品备件及易损件：售后服务中，维修使用的备品备件及易损件应为原厂配件，未经招标人同意不得使用非原厂配件，常用的、容易损坏的备品备件及易损件的价格清单须在投标文件中列出，如需采购应按照分项报价执行。</w:t>
      </w:r>
    </w:p>
    <w:p>
      <w:pPr>
        <w:pStyle w:val="9"/>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zh-CN"/>
        </w:rPr>
        <w:t>.投标人对其提供产品的使用和操作应尽培训义务。投标人应提供对招标人的基本免费培训，使招标人使用人员能够正常操作。</w:t>
      </w:r>
    </w:p>
    <w:p>
      <w:pPr>
        <w:keepNext w:val="0"/>
        <w:keepLines w:val="0"/>
        <w:pageBreakBefore w:val="0"/>
        <w:widowControl w:val="0"/>
        <w:kinsoku/>
        <w:wordWrap/>
        <w:overflowPunct/>
        <w:topLinePunct w:val="0"/>
        <w:autoSpaceDE/>
        <w:autoSpaceDN/>
        <w:bidi w:val="0"/>
        <w:adjustRightInd/>
        <w:spacing w:beforeLines="0" w:afterLines="0" w:line="579" w:lineRule="exact"/>
        <w:ind w:firstLine="643" w:firstLineChars="200"/>
        <w:textAlignment w:val="auto"/>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t>（五）其他</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1.投标人所提供投标样品可参看采购人样品，样品查看时间待定，联系电话</w:t>
      </w:r>
      <w:r>
        <w:rPr>
          <w:rFonts w:hint="eastAsia" w:ascii="仿宋_GB2312" w:hAnsi="仿宋_GB2312" w:eastAsia="仿宋_GB2312" w:cs="仿宋_GB2312"/>
          <w:color w:val="auto"/>
          <w:sz w:val="32"/>
          <w:szCs w:val="32"/>
          <w:lang w:val="en-US" w:eastAsia="zh-CN"/>
        </w:rPr>
        <w:t>023-</w:t>
      </w:r>
      <w:r>
        <w:rPr>
          <w:rFonts w:hint="eastAsia" w:ascii="仿宋_GB2312" w:hAnsi="仿宋_GB2312" w:eastAsia="仿宋_GB2312" w:cs="仿宋_GB2312"/>
          <w:color w:val="auto"/>
          <w:sz w:val="32"/>
          <w:szCs w:val="32"/>
        </w:rPr>
        <w:t>68755346.</w:t>
      </w:r>
    </w:p>
    <w:p>
      <w:pPr>
        <w:keepNext w:val="0"/>
        <w:keepLines w:val="0"/>
        <w:pageBreakBefore w:val="0"/>
        <w:widowControl w:val="0"/>
        <w:kinsoku/>
        <w:wordWrap/>
        <w:overflowPunct/>
        <w:topLinePunct w:val="0"/>
        <w:autoSpaceDE/>
        <w:autoSpaceDN/>
        <w:bidi w:val="0"/>
        <w:adjustRightInd/>
        <w:spacing w:beforeLines="0" w:afterLines="0" w:line="579"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2.投标人必须在投标文件中对以上条款和服务承诺明确列出，承诺内容必须达到本篇及招标文件其他条款的要求。</w:t>
      </w:r>
    </w:p>
    <w:p>
      <w:pPr>
        <w:keepNext w:val="0"/>
        <w:keepLines w:val="0"/>
        <w:pageBreakBefore w:val="0"/>
        <w:widowControl w:val="0"/>
        <w:kinsoku/>
        <w:wordWrap/>
        <w:overflowPunct/>
        <w:topLinePunct w:val="0"/>
        <w:autoSpaceDE/>
        <w:autoSpaceDN/>
        <w:bidi w:val="0"/>
        <w:adjustRightInd/>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3.其他未尽事宜由供需双方在采购合同中详细约定。</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B00E1"/>
    <w:multiLevelType w:val="singleLevel"/>
    <w:tmpl w:val="867B00E1"/>
    <w:lvl w:ilvl="0" w:tentative="0">
      <w:start w:val="1"/>
      <w:numFmt w:val="decimal"/>
      <w:suff w:val="nothing"/>
      <w:lvlText w:val="%1、"/>
      <w:lvlJc w:val="left"/>
    </w:lvl>
  </w:abstractNum>
  <w:abstractNum w:abstractNumId="1">
    <w:nsid w:val="8B4E5274"/>
    <w:multiLevelType w:val="singleLevel"/>
    <w:tmpl w:val="8B4E5274"/>
    <w:lvl w:ilvl="0" w:tentative="0">
      <w:start w:val="1"/>
      <w:numFmt w:val="decimal"/>
      <w:suff w:val="nothing"/>
      <w:lvlText w:val="（%1）"/>
      <w:lvlJc w:val="left"/>
    </w:lvl>
  </w:abstractNum>
  <w:abstractNum w:abstractNumId="2">
    <w:nsid w:val="9B79A129"/>
    <w:multiLevelType w:val="singleLevel"/>
    <w:tmpl w:val="9B79A129"/>
    <w:lvl w:ilvl="0" w:tentative="0">
      <w:start w:val="1"/>
      <w:numFmt w:val="decimal"/>
      <w:suff w:val="nothing"/>
      <w:lvlText w:val="%1、"/>
      <w:lvlJc w:val="left"/>
    </w:lvl>
  </w:abstractNum>
  <w:abstractNum w:abstractNumId="3">
    <w:nsid w:val="9F699ED7"/>
    <w:multiLevelType w:val="singleLevel"/>
    <w:tmpl w:val="9F699ED7"/>
    <w:lvl w:ilvl="0" w:tentative="0">
      <w:start w:val="7"/>
      <w:numFmt w:val="decimal"/>
      <w:suff w:val="nothing"/>
      <w:lvlText w:val="%1、"/>
      <w:lvlJc w:val="left"/>
    </w:lvl>
  </w:abstractNum>
  <w:abstractNum w:abstractNumId="4">
    <w:nsid w:val="D75B449C"/>
    <w:multiLevelType w:val="singleLevel"/>
    <w:tmpl w:val="D75B449C"/>
    <w:lvl w:ilvl="0" w:tentative="0">
      <w:start w:val="1"/>
      <w:numFmt w:val="decimal"/>
      <w:suff w:val="nothing"/>
      <w:lvlText w:val="%1、"/>
      <w:lvlJc w:val="left"/>
    </w:lvl>
  </w:abstractNum>
  <w:abstractNum w:abstractNumId="5">
    <w:nsid w:val="016A516B"/>
    <w:multiLevelType w:val="singleLevel"/>
    <w:tmpl w:val="016A516B"/>
    <w:lvl w:ilvl="0" w:tentative="0">
      <w:start w:val="2"/>
      <w:numFmt w:val="chineseCounting"/>
      <w:suff w:val="nothing"/>
      <w:lvlText w:val="（%1）"/>
      <w:lvlJc w:val="left"/>
      <w:rPr>
        <w:rFonts w:hint="eastAsia"/>
      </w:rPr>
    </w:lvl>
  </w:abstractNum>
  <w:abstractNum w:abstractNumId="6">
    <w:nsid w:val="06C2AC08"/>
    <w:multiLevelType w:val="singleLevel"/>
    <w:tmpl w:val="06C2AC08"/>
    <w:lvl w:ilvl="0" w:tentative="0">
      <w:start w:val="1"/>
      <w:numFmt w:val="decimal"/>
      <w:suff w:val="nothing"/>
      <w:lvlText w:val="%1、"/>
      <w:lvlJc w:val="left"/>
    </w:lvl>
  </w:abstractNum>
  <w:abstractNum w:abstractNumId="7">
    <w:nsid w:val="282C6BA2"/>
    <w:multiLevelType w:val="multilevel"/>
    <w:tmpl w:val="282C6B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6"/>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48CD"/>
    <w:rsid w:val="02091FC4"/>
    <w:rsid w:val="041B27FB"/>
    <w:rsid w:val="04D90CDE"/>
    <w:rsid w:val="05227470"/>
    <w:rsid w:val="06595B3E"/>
    <w:rsid w:val="068240BD"/>
    <w:rsid w:val="06C82E5B"/>
    <w:rsid w:val="06E5118A"/>
    <w:rsid w:val="07241FB1"/>
    <w:rsid w:val="08042F00"/>
    <w:rsid w:val="08846C32"/>
    <w:rsid w:val="08CC5B74"/>
    <w:rsid w:val="090A6406"/>
    <w:rsid w:val="09F32BFE"/>
    <w:rsid w:val="0BA769FE"/>
    <w:rsid w:val="0ED74D06"/>
    <w:rsid w:val="0EFA0FE8"/>
    <w:rsid w:val="105110EB"/>
    <w:rsid w:val="1209796C"/>
    <w:rsid w:val="130A05BF"/>
    <w:rsid w:val="13C06B9F"/>
    <w:rsid w:val="14462C81"/>
    <w:rsid w:val="16086DD4"/>
    <w:rsid w:val="16257519"/>
    <w:rsid w:val="162D75C7"/>
    <w:rsid w:val="1A270BA5"/>
    <w:rsid w:val="1C5814D9"/>
    <w:rsid w:val="1CA554F7"/>
    <w:rsid w:val="1CA668DB"/>
    <w:rsid w:val="1E0A15E1"/>
    <w:rsid w:val="21165706"/>
    <w:rsid w:val="23E16969"/>
    <w:rsid w:val="24122CCF"/>
    <w:rsid w:val="248E2367"/>
    <w:rsid w:val="24945F95"/>
    <w:rsid w:val="28DD0E1E"/>
    <w:rsid w:val="291B7545"/>
    <w:rsid w:val="2A3E40B6"/>
    <w:rsid w:val="2B37545D"/>
    <w:rsid w:val="2D4E0EC3"/>
    <w:rsid w:val="2D612DAB"/>
    <w:rsid w:val="2FA022AC"/>
    <w:rsid w:val="31B9171D"/>
    <w:rsid w:val="327864CE"/>
    <w:rsid w:val="364823C7"/>
    <w:rsid w:val="369B7CF9"/>
    <w:rsid w:val="36F13269"/>
    <w:rsid w:val="37583A24"/>
    <w:rsid w:val="37CD02D8"/>
    <w:rsid w:val="3BFE08DC"/>
    <w:rsid w:val="3D021955"/>
    <w:rsid w:val="40793470"/>
    <w:rsid w:val="420D54DF"/>
    <w:rsid w:val="43B26090"/>
    <w:rsid w:val="43FC225D"/>
    <w:rsid w:val="45194784"/>
    <w:rsid w:val="453A6B24"/>
    <w:rsid w:val="476B0D0D"/>
    <w:rsid w:val="476D1D9D"/>
    <w:rsid w:val="49A76F3E"/>
    <w:rsid w:val="4B1776D7"/>
    <w:rsid w:val="4B41251F"/>
    <w:rsid w:val="4BAB325D"/>
    <w:rsid w:val="4BAB4931"/>
    <w:rsid w:val="4BC46F4F"/>
    <w:rsid w:val="4F5A37B4"/>
    <w:rsid w:val="505D0C63"/>
    <w:rsid w:val="50E22300"/>
    <w:rsid w:val="51F40114"/>
    <w:rsid w:val="51FC3D44"/>
    <w:rsid w:val="54732B6B"/>
    <w:rsid w:val="55442CA3"/>
    <w:rsid w:val="559B7500"/>
    <w:rsid w:val="56D66CF9"/>
    <w:rsid w:val="578B4DC4"/>
    <w:rsid w:val="5C0040BA"/>
    <w:rsid w:val="5EC569BA"/>
    <w:rsid w:val="5F9E0CE4"/>
    <w:rsid w:val="65A36F8A"/>
    <w:rsid w:val="66A0505E"/>
    <w:rsid w:val="68C61799"/>
    <w:rsid w:val="68EA41C9"/>
    <w:rsid w:val="69CE6F5B"/>
    <w:rsid w:val="6A121815"/>
    <w:rsid w:val="6A933EBD"/>
    <w:rsid w:val="6AC975E8"/>
    <w:rsid w:val="6B567FE5"/>
    <w:rsid w:val="6CB93DB8"/>
    <w:rsid w:val="6E3A3ACA"/>
    <w:rsid w:val="705F4EC2"/>
    <w:rsid w:val="70767B76"/>
    <w:rsid w:val="70FA62CB"/>
    <w:rsid w:val="71BE59BC"/>
    <w:rsid w:val="724C0842"/>
    <w:rsid w:val="72535CB7"/>
    <w:rsid w:val="72953B2E"/>
    <w:rsid w:val="7340273C"/>
    <w:rsid w:val="76C821EC"/>
    <w:rsid w:val="7A832A42"/>
    <w:rsid w:val="7B2B14D7"/>
    <w:rsid w:val="7B2D74A8"/>
    <w:rsid w:val="7BF439AC"/>
    <w:rsid w:val="7C1B7C6D"/>
    <w:rsid w:val="7D25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Indent"/>
    <w:basedOn w:val="1"/>
    <w:next w:val="4"/>
    <w:qFormat/>
    <w:uiPriority w:val="0"/>
    <w:pPr>
      <w:spacing w:after="120"/>
      <w:ind w:left="420" w:leftChars="200"/>
    </w:pPr>
  </w:style>
  <w:style w:type="paragraph" w:customStyle="1" w:styleId="4">
    <w:name w:val="样式 宋体 五号 行距: 单倍行距"/>
    <w:basedOn w:val="1"/>
    <w:semiHidden/>
    <w:qFormat/>
    <w:uiPriority w:val="0"/>
    <w:pPr>
      <w:adjustRightInd w:val="0"/>
    </w:pPr>
    <w:rPr>
      <w:rFonts w:ascii="宋体" w:hAnsi="宋体"/>
      <w:kern w:val="0"/>
    </w:rPr>
  </w:style>
  <w:style w:type="paragraph" w:styleId="5">
    <w:name w:val="Normal Indent"/>
    <w:basedOn w:val="1"/>
    <w:next w:val="1"/>
    <w:qFormat/>
    <w:uiPriority w:val="99"/>
    <w:pPr>
      <w:ind w:firstLine="420" w:firstLineChars="200"/>
    </w:pPr>
    <w:rPr>
      <w:sz w:val="20"/>
    </w:rPr>
  </w:style>
  <w:style w:type="paragraph" w:styleId="6">
    <w:name w:val="Plain Text"/>
    <w:basedOn w:val="1"/>
    <w:unhideWhenUsed/>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1"/>
    <w:next w:val="1"/>
    <w:qFormat/>
    <w:uiPriority w:val="99"/>
    <w:pPr>
      <w:spacing w:after="120" w:line="275" w:lineRule="atLeast"/>
      <w:textAlignment w:val="baseline"/>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2023-06-13T00:48:00Z</dcterms:created>
  <dc:creator>ywc35</dc:creator>
  <cp:lastModifiedBy>ywc35</cp:lastModifiedBy>
  <dcterms:modified xsi:type="dcterms:W3CDTF">2023-07-27T10:05:14Z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